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0687D5" w14:textId="11536840" w:rsidR="00325EF7" w:rsidRDefault="004612DA" w:rsidP="00A938F7">
      <w:pPr>
        <w:pStyle w:val="Heading1"/>
      </w:pPr>
      <w:r>
        <w:rPr>
          <w:noProof/>
        </w:rPr>
        <mc:AlternateContent>
          <mc:Choice Requires="wps">
            <w:drawing>
              <wp:anchor distT="45720" distB="45720" distL="114300" distR="114300" simplePos="0" relativeHeight="251658242" behindDoc="0" locked="0" layoutInCell="1" allowOverlap="1" wp14:anchorId="225842E1" wp14:editId="2BAA973F">
                <wp:simplePos x="0" y="0"/>
                <wp:positionH relativeFrom="column">
                  <wp:posOffset>1520190</wp:posOffset>
                </wp:positionH>
                <wp:positionV relativeFrom="paragraph">
                  <wp:posOffset>588645</wp:posOffset>
                </wp:positionV>
                <wp:extent cx="5050155"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0155" cy="1404620"/>
                        </a:xfrm>
                        <a:prstGeom prst="rect">
                          <a:avLst/>
                        </a:prstGeom>
                        <a:noFill/>
                        <a:ln w="9525">
                          <a:noFill/>
                          <a:miter lim="800000"/>
                          <a:headEnd/>
                          <a:tailEnd/>
                        </a:ln>
                      </wps:spPr>
                      <wps:txbx>
                        <w:txbxContent>
                          <w:p w14:paraId="2196E81E" w14:textId="77777777" w:rsidR="004612DA" w:rsidRPr="004612DA" w:rsidRDefault="004612DA" w:rsidP="006005A4">
                            <w:pPr>
                              <w:spacing w:after="0" w:line="240" w:lineRule="auto"/>
                              <w:rPr>
                                <w:rFonts w:asciiTheme="majorHAnsi" w:hAnsiTheme="majorHAnsi" w:cstheme="majorHAnsi"/>
                                <w:b/>
                                <w:color w:val="FFFFFF" w:themeColor="background1"/>
                                <w:sz w:val="52"/>
                              </w:rPr>
                            </w:pPr>
                            <w:r w:rsidRPr="004612DA">
                              <w:rPr>
                                <w:rFonts w:asciiTheme="majorHAnsi" w:hAnsiTheme="majorHAnsi" w:cstheme="majorHAnsi"/>
                                <w:b/>
                                <w:color w:val="FFFFFF" w:themeColor="background1"/>
                                <w:sz w:val="52"/>
                              </w:rPr>
                              <w:t>Internationalising student education at Leeds through embedding Collaborative Online International Learning (COIL)</w:t>
                            </w:r>
                          </w:p>
                          <w:p w14:paraId="4181959A" w14:textId="4A944056" w:rsidR="00A938F7" w:rsidRPr="00A938F7" w:rsidRDefault="006005A4">
                            <w:pPr>
                              <w:rPr>
                                <w:rFonts w:asciiTheme="majorHAnsi" w:hAnsiTheme="majorHAnsi" w:cstheme="majorHAnsi"/>
                                <w:color w:val="FFFFFF" w:themeColor="background1"/>
                                <w:sz w:val="36"/>
                              </w:rPr>
                            </w:pPr>
                            <w:r>
                              <w:rPr>
                                <w:rFonts w:asciiTheme="majorHAnsi" w:hAnsiTheme="majorHAnsi" w:cstheme="majorHAnsi"/>
                                <w:color w:val="FFFFFF" w:themeColor="background1"/>
                                <w:sz w:val="36"/>
                              </w:rPr>
                              <w:t>Martin Ward, Ayako Yoshino, Eve Smith</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25842E1" id="_x0000_t202" coordsize="21600,21600" o:spt="202" path="m,l,21600r21600,l21600,xe">
                <v:stroke joinstyle="miter"/>
                <v:path gradientshapeok="t" o:connecttype="rect"/>
              </v:shapetype>
              <v:shape id="Text Box 2" o:spid="_x0000_s1026" type="#_x0000_t202" style="position:absolute;margin-left:119.7pt;margin-top:46.35pt;width:397.65pt;height:110.6pt;z-index:25165824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" filled="f" stroked="f">
                <v:textbox style="mso-fit-shape-to-text:t">
                  <w:txbxContent>
                    <w:p w14:paraId="2196E81E" w14:textId="77777777" w:rsidR="004612DA" w:rsidRPr="004612DA" w:rsidRDefault="004612DA" w:rsidP="006005A4">
                      <w:pPr>
                        <w:spacing w:after="0" w:line="240" w:lineRule="auto"/>
                        <w:rPr>
                          <w:rFonts w:asciiTheme="majorHAnsi" w:hAnsiTheme="majorHAnsi" w:cstheme="majorHAnsi"/>
                          <w:b/>
                          <w:color w:val="FFFFFF" w:themeColor="background1"/>
                          <w:sz w:val="52"/>
                        </w:rPr>
                      </w:pPr>
                      <w:r w:rsidRPr="004612DA">
                        <w:rPr>
                          <w:rFonts w:asciiTheme="majorHAnsi" w:hAnsiTheme="majorHAnsi" w:cstheme="majorHAnsi"/>
                          <w:b/>
                          <w:color w:val="FFFFFF" w:themeColor="background1"/>
                          <w:sz w:val="52"/>
                        </w:rPr>
                        <w:t>Internationalising student education at Leeds through embedding Collaborative Online International Learning (COIL)</w:t>
                      </w:r>
                    </w:p>
                    <w:p w14:paraId="4181959A" w14:textId="4A944056" w:rsidR="00A938F7" w:rsidRPr="00A938F7" w:rsidRDefault="006005A4">
                      <w:pPr>
                        <w:rPr>
                          <w:rFonts w:asciiTheme="majorHAnsi" w:hAnsiTheme="majorHAnsi" w:cstheme="majorHAnsi"/>
                          <w:color w:val="FFFFFF" w:themeColor="background1"/>
                          <w:sz w:val="36"/>
                        </w:rPr>
                      </w:pPr>
                      <w:r>
                        <w:rPr>
                          <w:rFonts w:asciiTheme="majorHAnsi" w:hAnsiTheme="majorHAnsi" w:cstheme="majorHAnsi"/>
                          <w:color w:val="FFFFFF" w:themeColor="background1"/>
                          <w:sz w:val="36"/>
                        </w:rPr>
                        <w:t>Martin Ward, Ayako Yoshino, Eve Smith</w:t>
                      </w:r>
                    </w:p>
                  </w:txbxContent>
                </v:textbox>
                <w10:wrap type="square"/>
              </v:shape>
            </w:pict>
          </mc:Fallback>
        </mc:AlternateContent>
      </w:r>
      <w:r w:rsidR="00AC3C99" w:rsidRPr="001E7F27">
        <w:rPr>
          <w:noProof/>
        </w:rPr>
        <mc:AlternateContent>
          <mc:Choice Requires="wps">
            <w:drawing>
              <wp:anchor distT="0" distB="0" distL="114300" distR="114300" simplePos="0" relativeHeight="251658241" behindDoc="0" locked="0" layoutInCell="1" allowOverlap="1" wp14:anchorId="2550670A" wp14:editId="188DAB87">
                <wp:simplePos x="0" y="0"/>
                <wp:positionH relativeFrom="column">
                  <wp:posOffset>-628015</wp:posOffset>
                </wp:positionH>
                <wp:positionV relativeFrom="paragraph">
                  <wp:posOffset>8382635</wp:posOffset>
                </wp:positionV>
                <wp:extent cx="2723515" cy="962660"/>
                <wp:effectExtent l="0" t="0" r="0" b="0"/>
                <wp:wrapNone/>
                <wp:docPr id="4" name="Text Box 4"/>
                <wp:cNvGraphicFramePr/>
                <a:graphic xmlns:a="http://schemas.openxmlformats.org/drawingml/2006/main">
                  <a:graphicData uri="http://schemas.microsoft.com/office/word/2010/wordprocessingShape">
                    <wps:wsp>
                      <wps:cNvSpPr txBox="1"/>
                      <wps:spPr>
                        <a:xfrm>
                          <a:off x="0" y="0"/>
                          <a:ext cx="2723515" cy="962660"/>
                        </a:xfrm>
                        <a:prstGeom prst="rect">
                          <a:avLst/>
                        </a:prstGeom>
                        <a:noFill/>
                        <a:ln w="6350">
                          <a:noFill/>
                        </a:ln>
                      </wps:spPr>
                      <wps:txbx>
                        <w:txbxContent>
                          <w:p w14:paraId="3DF95828" w14:textId="77777777" w:rsidR="001E7F27" w:rsidRPr="00A938F7" w:rsidRDefault="001E7F27" w:rsidP="001E7F27">
                            <w:pPr>
                              <w:rPr>
                                <w:rFonts w:asciiTheme="majorHAnsi" w:hAnsiTheme="majorHAnsi" w:cstheme="majorHAnsi"/>
                                <w:bCs/>
                                <w:color w:val="FFFFFF" w:themeColor="background1"/>
                                <w:sz w:val="48"/>
                                <w:szCs w:val="48"/>
                              </w:rPr>
                            </w:pPr>
                            <w:r w:rsidRPr="00A938F7">
                              <w:rPr>
                                <w:rFonts w:asciiTheme="majorHAnsi" w:hAnsiTheme="majorHAnsi" w:cstheme="majorHAnsi"/>
                                <w:bCs/>
                                <w:color w:val="FFFFFF" w:themeColor="background1"/>
                                <w:sz w:val="48"/>
                                <w:szCs w:val="48"/>
                              </w:rPr>
                              <w:t>Project Snapshot</w:t>
                            </w:r>
                          </w:p>
                          <w:p w14:paraId="21B7BEB0" w14:textId="650BA595" w:rsidR="001E7F27" w:rsidRPr="00A938F7" w:rsidRDefault="006005A4" w:rsidP="001E7F27">
                            <w:pPr>
                              <w:rPr>
                                <w:rFonts w:asciiTheme="majorHAnsi" w:hAnsiTheme="majorHAnsi" w:cstheme="majorHAnsi"/>
                                <w:color w:val="FFFFFF" w:themeColor="background1"/>
                                <w:sz w:val="48"/>
                                <w:szCs w:val="48"/>
                              </w:rPr>
                            </w:pPr>
                            <w:r>
                              <w:rPr>
                                <w:rFonts w:asciiTheme="majorHAnsi" w:hAnsiTheme="majorHAnsi" w:cstheme="majorHAnsi"/>
                                <w:bCs/>
                                <w:color w:val="FFFFFF" w:themeColor="background1"/>
                                <w:sz w:val="48"/>
                                <w:szCs w:val="48"/>
                              </w:rPr>
                              <w:t>August/2025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550670A" id="Text Box 4" o:spid="_x0000_s1027" type="#_x0000_t202" style="position:absolute;margin-left:-49.45pt;margin-top:660.05pt;width:214.45pt;height:75.8pt;z-index:25165824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" filled="f" stroked="f" strokeweight=".5pt">
                <v:textbox>
                  <w:txbxContent>
                    <w:p w14:paraId="3DF95828" w14:textId="77777777" w:rsidR="001E7F27" w:rsidRPr="00A938F7" w:rsidRDefault="001E7F27" w:rsidP="001E7F27">
                      <w:pPr>
                        <w:rPr>
                          <w:rFonts w:asciiTheme="majorHAnsi" w:hAnsiTheme="majorHAnsi" w:cstheme="majorHAnsi"/>
                          <w:bCs/>
                          <w:color w:val="FFFFFF" w:themeColor="background1"/>
                          <w:sz w:val="48"/>
                          <w:szCs w:val="48"/>
                        </w:rPr>
                      </w:pPr>
                      <w:r w:rsidRPr="00A938F7">
                        <w:rPr>
                          <w:rFonts w:asciiTheme="majorHAnsi" w:hAnsiTheme="majorHAnsi" w:cstheme="majorHAnsi"/>
                          <w:bCs/>
                          <w:color w:val="FFFFFF" w:themeColor="background1"/>
                          <w:sz w:val="48"/>
                          <w:szCs w:val="48"/>
                        </w:rPr>
                        <w:t>Project Snapshot</w:t>
                      </w:r>
                    </w:p>
                    <w:p w14:paraId="21B7BEB0" w14:textId="650BA595" w:rsidR="001E7F27" w:rsidRPr="00A938F7" w:rsidRDefault="006005A4" w:rsidP="001E7F27">
                      <w:pPr>
                        <w:rPr>
                          <w:rFonts w:asciiTheme="majorHAnsi" w:hAnsiTheme="majorHAnsi" w:cstheme="majorHAnsi"/>
                          <w:color w:val="FFFFFF" w:themeColor="background1"/>
                          <w:sz w:val="48"/>
                          <w:szCs w:val="48"/>
                        </w:rPr>
                      </w:pPr>
                      <w:r>
                        <w:rPr>
                          <w:rFonts w:asciiTheme="majorHAnsi" w:hAnsiTheme="majorHAnsi" w:cstheme="majorHAnsi"/>
                          <w:bCs/>
                          <w:color w:val="FFFFFF" w:themeColor="background1"/>
                          <w:sz w:val="48"/>
                          <w:szCs w:val="48"/>
                        </w:rPr>
                        <w:t>August/2025</w:t>
                      </w:r>
                    </w:p>
                  </w:txbxContent>
                </v:textbox>
              </v:shape>
            </w:pict>
          </mc:Fallback>
        </mc:AlternateContent>
      </w:r>
      <w:r w:rsidR="00AC3C99" w:rsidRPr="001E7F27">
        <w:rPr>
          <w:noProof/>
        </w:rPr>
        <w:drawing>
          <wp:anchor distT="0" distB="0" distL="114300" distR="114300" simplePos="0" relativeHeight="251658240" behindDoc="0" locked="0" layoutInCell="1" allowOverlap="1" wp14:anchorId="0DFA09B3" wp14:editId="115D0FF3">
            <wp:simplePos x="0" y="0"/>
            <wp:positionH relativeFrom="page">
              <wp:align>left</wp:align>
            </wp:positionH>
            <wp:positionV relativeFrom="paragraph">
              <wp:posOffset>-1083310</wp:posOffset>
            </wp:positionV>
            <wp:extent cx="7564120" cy="10691495"/>
            <wp:effectExtent l="0" t="0" r="0" b="0"/>
            <wp:wrapNone/>
            <wp:docPr id="2" name="Picture 2" descr="A picture containing tree, outdoor, sky,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ree, outdoor, sky, sign&#10;&#10;Description automatically generated"/>
                    <pic:cNvPicPr>
                      <a:picLocks noChangeAspect="1"/>
                    </pic:cNvPicPr>
                  </pic:nvPicPr>
                  <pic:blipFill>
                    <a:blip r:embed="rId11" cstate="screen">
                      <a:extLst>
                        <a:ext uri="{28A0092B-C50C-407E-A947-70E740481C1C}">
                          <a14:useLocalDpi xmlns:a14="http://schemas.microsoft.com/office/drawing/2010/main"/>
                        </a:ext>
                      </a:extLst>
                    </a:blip>
                    <a:stretch>
                      <a:fillRect/>
                    </a:stretch>
                  </pic:blipFill>
                  <pic:spPr>
                    <a:xfrm>
                      <a:off x="0" y="0"/>
                      <a:ext cx="7564120" cy="10691495"/>
                    </a:xfrm>
                    <a:prstGeom prst="rect">
                      <a:avLst/>
                    </a:prstGeom>
                  </pic:spPr>
                </pic:pic>
              </a:graphicData>
            </a:graphic>
          </wp:anchor>
        </w:drawing>
      </w:r>
      <w:r w:rsidR="001E7F27">
        <w:br w:type="page"/>
      </w:r>
    </w:p>
    <w:p w14:paraId="55C11068" w14:textId="77777777" w:rsidR="00A938F7" w:rsidRPr="006C53A8" w:rsidRDefault="00A938F7" w:rsidP="00A938F7">
      <w:pPr>
        <w:pStyle w:val="Heading1"/>
        <w:rPr>
          <w:bCs/>
          <w:sz w:val="28"/>
          <w:szCs w:val="28"/>
        </w:rPr>
      </w:pPr>
      <w:r w:rsidRPr="002A6366">
        <w:t xml:space="preserve">Project Overview </w:t>
      </w:r>
    </w:p>
    <w:p w14:paraId="2E3E6EFE" w14:textId="28CFEB24" w:rsidR="00B73C5B" w:rsidRDefault="00560129" w:rsidP="006D4A83">
      <w:pPr>
        <w:jc w:val="both"/>
      </w:pPr>
      <w:r>
        <w:t>Collaborative Online International Learning (</w:t>
      </w:r>
      <w:r w:rsidR="00DC5431">
        <w:t>COIL</w:t>
      </w:r>
      <w:r>
        <w:t>)</w:t>
      </w:r>
      <w:r w:rsidR="00DC5431">
        <w:t xml:space="preserve"> is a recognised pedagogy use</w:t>
      </w:r>
      <w:r w:rsidR="00F616DD">
        <w:t>d</w:t>
      </w:r>
      <w:r w:rsidR="00DC5431">
        <w:t xml:space="preserve"> at </w:t>
      </w:r>
      <w:r w:rsidR="0049240B">
        <w:t>universities</w:t>
      </w:r>
      <w:r w:rsidR="00DC5431">
        <w:t xml:space="preserve"> globally </w:t>
      </w:r>
      <w:r w:rsidR="00735EA3">
        <w:t>to develop students’ global citizenship and employability</w:t>
      </w:r>
      <w:r w:rsidR="007F47AF">
        <w:t xml:space="preserve">. It is </w:t>
      </w:r>
      <w:r w:rsidR="005F3339">
        <w:t>one</w:t>
      </w:r>
      <w:r w:rsidR="007F47AF">
        <w:t xml:space="preserve"> type </w:t>
      </w:r>
      <w:r w:rsidR="000A45D7">
        <w:t>of virtual exchange (VE)</w:t>
      </w:r>
      <w:r w:rsidR="0020235C">
        <w:t xml:space="preserve">, with the acronym ‘COIL’ </w:t>
      </w:r>
      <w:r w:rsidR="005E5D30">
        <w:t xml:space="preserve">having </w:t>
      </w:r>
      <w:r w:rsidR="0020235C">
        <w:t>being coined by the State University of New York in the earl</w:t>
      </w:r>
      <w:r w:rsidR="005E5D30">
        <w:t>y</w:t>
      </w:r>
      <w:r w:rsidR="0020235C">
        <w:t xml:space="preserve"> 2000s</w:t>
      </w:r>
      <w:r w:rsidR="00DA67B7">
        <w:t xml:space="preserve"> (SUNY, </w:t>
      </w:r>
      <w:r w:rsidR="00811A08">
        <w:t>no date)</w:t>
      </w:r>
      <w:r w:rsidR="0020235C">
        <w:t xml:space="preserve">. </w:t>
      </w:r>
      <w:r w:rsidR="00445336">
        <w:t xml:space="preserve">Surprisingly COIL has been </w:t>
      </w:r>
      <w:r w:rsidR="00735EA3">
        <w:t>underused in the UK</w:t>
      </w:r>
      <w:r w:rsidR="00D91C54">
        <w:t xml:space="preserve">, where Coventry University </w:t>
      </w:r>
      <w:r w:rsidR="000C3A07">
        <w:t>is the only university to have adopted it at scale.</w:t>
      </w:r>
      <w:r w:rsidR="00735EA3">
        <w:t xml:space="preserve"> </w:t>
      </w:r>
      <w:r w:rsidR="009A3FE5">
        <w:t xml:space="preserve"> </w:t>
      </w:r>
      <w:r w:rsidR="00F616DD">
        <w:t>At</w:t>
      </w:r>
      <w:r w:rsidR="00F96ACD">
        <w:t xml:space="preserve"> Leeds we</w:t>
      </w:r>
      <w:r w:rsidR="00B6572D">
        <w:t xml:space="preserve"> have committed to providing inclusive global study opportunities</w:t>
      </w:r>
      <w:r w:rsidR="00305510">
        <w:t xml:space="preserve"> and developing engaged global citizens</w:t>
      </w:r>
      <w:r w:rsidR="004374C8">
        <w:t xml:space="preserve"> (International Strategy 2020-2030)</w:t>
      </w:r>
      <w:r w:rsidR="00915213">
        <w:t xml:space="preserve"> and COIL is one </w:t>
      </w:r>
      <w:r w:rsidR="00201201">
        <w:t>way of facilitating this</w:t>
      </w:r>
      <w:r w:rsidR="004374C8">
        <w:t>.</w:t>
      </w:r>
      <w:r w:rsidR="00201201">
        <w:t xml:space="preserve"> </w:t>
      </w:r>
      <w:r w:rsidR="00B14015">
        <w:t>In an era of huge geopolitical shifts</w:t>
      </w:r>
      <w:r w:rsidR="00561620">
        <w:t>, supporting the development of students’ global citizenship has arguably never been more crucial</w:t>
      </w:r>
      <w:r w:rsidR="00A63258">
        <w:t xml:space="preserve">. </w:t>
      </w:r>
    </w:p>
    <w:p w14:paraId="6A9F4BAE" w14:textId="134F487D" w:rsidR="00A938F7" w:rsidRDefault="009A3FE5" w:rsidP="00B73C5B">
      <w:pPr>
        <w:ind w:firstLine="720"/>
        <w:jc w:val="both"/>
      </w:pPr>
      <w:r w:rsidRPr="009A3FE5">
        <w:t>This project</w:t>
      </w:r>
      <w:r>
        <w:t xml:space="preserve"> </w:t>
      </w:r>
      <w:r w:rsidR="008A4939">
        <w:t>had two main goals. The first was to</w:t>
      </w:r>
      <w:r w:rsidRPr="009A3FE5">
        <w:t xml:space="preserve"> research barriers to COIL perceived by academics at Leeds and elsewhere </w:t>
      </w:r>
      <w:r w:rsidR="008A4939">
        <w:t xml:space="preserve">in order to inform solutions to these barriers. The second goal was to </w:t>
      </w:r>
      <w:r w:rsidR="00306BB8">
        <w:t>capture</w:t>
      </w:r>
      <w:r w:rsidRPr="009A3FE5">
        <w:t xml:space="preserve"> the perspectives of students at Leeds regarding the potential for, and value of, embedding COIL at scale into the curriculum. The existing and growing body of literature has clearly demonstrated the benefits of COIL for students</w:t>
      </w:r>
      <w:r w:rsidR="009734E8">
        <w:t xml:space="preserve"> (see </w:t>
      </w:r>
      <w:proofErr w:type="spellStart"/>
      <w:r w:rsidR="009734E8" w:rsidRPr="009734E8">
        <w:t>Oenbring</w:t>
      </w:r>
      <w:proofErr w:type="spellEnd"/>
      <w:r w:rsidR="009734E8" w:rsidRPr="009734E8">
        <w:t xml:space="preserve"> &amp; </w:t>
      </w:r>
      <w:proofErr w:type="spellStart"/>
      <w:r w:rsidR="009734E8" w:rsidRPr="009734E8">
        <w:t>Gokcora</w:t>
      </w:r>
      <w:proofErr w:type="spellEnd"/>
      <w:r w:rsidR="009734E8" w:rsidRPr="009734E8">
        <w:t>, 2022; Naicker et.al. 2021; Ketteringham et.al. 2022​</w:t>
      </w:r>
      <w:r w:rsidR="009734E8">
        <w:t xml:space="preserve"> amongst others)</w:t>
      </w:r>
      <w:r w:rsidRPr="009A3FE5">
        <w:t xml:space="preserve"> but awareness of this methodology at our institution, and as a result implementation, </w:t>
      </w:r>
      <w:r w:rsidR="004936B1">
        <w:t>was</w:t>
      </w:r>
      <w:r w:rsidRPr="009A3FE5">
        <w:t xml:space="preserve"> limited. </w:t>
      </w:r>
      <w:r w:rsidR="006977F8">
        <w:t>Ultimately t</w:t>
      </w:r>
      <w:r w:rsidRPr="009A3FE5">
        <w:t>his project s</w:t>
      </w:r>
      <w:r w:rsidR="009F3CD2">
        <w:t>ought</w:t>
      </w:r>
      <w:r w:rsidRPr="009A3FE5">
        <w:t xml:space="preserve"> to</w:t>
      </w:r>
      <w:r w:rsidR="00C15664">
        <w:t xml:space="preserve"> provide a</w:t>
      </w:r>
      <w:r w:rsidR="00B72E9D">
        <w:t>n empirical foundation to support</w:t>
      </w:r>
      <w:r w:rsidRPr="009A3FE5">
        <w:t xml:space="preserve"> broader uptake</w:t>
      </w:r>
      <w:r w:rsidR="00B72E9D">
        <w:t xml:space="preserve"> of COIL at Leeds</w:t>
      </w:r>
      <w:r w:rsidR="003D4048">
        <w:t>.</w:t>
      </w:r>
    </w:p>
    <w:p w14:paraId="7C27539C" w14:textId="77777777" w:rsidR="00A938F7" w:rsidRPr="00A244EE" w:rsidRDefault="00A938F7" w:rsidP="00A938F7">
      <w:pPr>
        <w:pStyle w:val="Heading1"/>
      </w:pPr>
      <w:r w:rsidRPr="00A244EE">
        <w:t>Project Objectives</w:t>
      </w:r>
    </w:p>
    <w:p w14:paraId="0B374AD1" w14:textId="77777777" w:rsidR="008B1243" w:rsidRDefault="008B1243" w:rsidP="008B1243">
      <w:pPr>
        <w:pStyle w:val="ListParagraph"/>
        <w:numPr>
          <w:ilvl w:val="0"/>
          <w:numId w:val="2"/>
        </w:numPr>
      </w:pPr>
      <w:r>
        <w:t>Underpin the scaling up of COIL at Leeds using evidence-informed approaches</w:t>
      </w:r>
    </w:p>
    <w:p w14:paraId="3F153BFF" w14:textId="681BE2D5" w:rsidR="001C6946" w:rsidRDefault="00CE34FA">
      <w:pPr>
        <w:pStyle w:val="ListParagraph"/>
        <w:numPr>
          <w:ilvl w:val="0"/>
          <w:numId w:val="2"/>
        </w:numPr>
      </w:pPr>
      <w:r>
        <w:t>Identify barriers to COIL at Leeds</w:t>
      </w:r>
      <w:r w:rsidR="00B03B18">
        <w:t xml:space="preserve"> </w:t>
      </w:r>
      <w:r w:rsidR="003710E8">
        <w:t>and as</w:t>
      </w:r>
      <w:r w:rsidR="001C6946">
        <w:t xml:space="preserve">certain </w:t>
      </w:r>
      <w:r w:rsidR="0031399B">
        <w:t>student expectations</w:t>
      </w:r>
      <w:r w:rsidR="001B2AA9">
        <w:t xml:space="preserve"> for international experiences within the curriculum</w:t>
      </w:r>
    </w:p>
    <w:p w14:paraId="08D623BA" w14:textId="54A36006" w:rsidR="008B1243" w:rsidRDefault="008B1243">
      <w:pPr>
        <w:pStyle w:val="ListParagraph"/>
        <w:numPr>
          <w:ilvl w:val="0"/>
          <w:numId w:val="2"/>
        </w:numPr>
      </w:pPr>
      <w:r>
        <w:t xml:space="preserve">Establish </w:t>
      </w:r>
      <w:r w:rsidR="0008568F">
        <w:t>COIL as a recognised pedagogy</w:t>
      </w:r>
      <w:r w:rsidR="00444CF3">
        <w:t xml:space="preserve"> at Leeds with </w:t>
      </w:r>
      <w:r>
        <w:t>a COIL community of practice</w:t>
      </w:r>
    </w:p>
    <w:p w14:paraId="077186ED" w14:textId="6B65777F" w:rsidR="00A938F7" w:rsidRDefault="00A938F7" w:rsidP="007B6527">
      <w:pPr>
        <w:pStyle w:val="Heading1"/>
      </w:pPr>
      <w:r>
        <w:t>Methods</w:t>
      </w:r>
    </w:p>
    <w:p w14:paraId="23C91EE2" w14:textId="7D7F2144" w:rsidR="7802D905" w:rsidRDefault="00FE19EC">
      <w:r>
        <w:rPr>
          <w:noProof/>
        </w:rPr>
        <w:drawing>
          <wp:inline distT="0" distB="0" distL="0" distR="0" wp14:anchorId="112C3BD8" wp14:editId="33AD46B6">
            <wp:extent cx="6012000" cy="5724000"/>
            <wp:effectExtent l="38100" t="19050" r="84455" b="29210"/>
            <wp:docPr id="2122697870"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14:paraId="2951E80C" w14:textId="3F39C798" w:rsidR="00A938F7" w:rsidRDefault="00A938F7" w:rsidP="00A938F7">
      <w:pPr>
        <w:pStyle w:val="Heading1"/>
      </w:pPr>
      <w:r>
        <w:t>Key findings</w:t>
      </w:r>
    </w:p>
    <w:p w14:paraId="568F501F" w14:textId="24C6073F" w:rsidR="007909C3" w:rsidRPr="007909C3" w:rsidRDefault="00A24FC2" w:rsidP="0012053C">
      <w:pPr>
        <w:pStyle w:val="Heading1"/>
        <w:numPr>
          <w:ilvl w:val="0"/>
          <w:numId w:val="3"/>
        </w:numPr>
        <w:spacing w:before="0" w:after="0"/>
        <w:rPr>
          <w:rFonts w:asciiTheme="minorHAnsi" w:eastAsiaTheme="minorHAnsi" w:hAnsiTheme="minorHAnsi" w:cs="Times New Roman"/>
          <w:b w:val="0"/>
          <w:color w:val="auto"/>
          <w:sz w:val="24"/>
          <w:szCs w:val="22"/>
        </w:rPr>
      </w:pPr>
      <w:r>
        <w:rPr>
          <w:rFonts w:asciiTheme="minorHAnsi" w:eastAsiaTheme="minorHAnsi" w:hAnsiTheme="minorHAnsi" w:cs="Times New Roman"/>
          <w:b w:val="0"/>
          <w:color w:val="auto"/>
          <w:sz w:val="24"/>
          <w:szCs w:val="22"/>
        </w:rPr>
        <w:t>Remote teaching during the</w:t>
      </w:r>
      <w:r w:rsidR="007909C3" w:rsidRPr="007909C3">
        <w:rPr>
          <w:rFonts w:asciiTheme="minorHAnsi" w:eastAsiaTheme="minorHAnsi" w:hAnsiTheme="minorHAnsi" w:cs="Times New Roman"/>
          <w:b w:val="0"/>
          <w:color w:val="auto"/>
          <w:sz w:val="24"/>
          <w:szCs w:val="22"/>
        </w:rPr>
        <w:t xml:space="preserve"> pandemic sparked increased interest among academics in implementing COIL-type pedagogies</w:t>
      </w:r>
      <w:r w:rsidR="00C4435C">
        <w:rPr>
          <w:rFonts w:asciiTheme="minorHAnsi" w:eastAsiaTheme="minorHAnsi" w:hAnsiTheme="minorHAnsi" w:cs="Times New Roman"/>
          <w:b w:val="0"/>
          <w:color w:val="auto"/>
          <w:sz w:val="24"/>
          <w:szCs w:val="22"/>
        </w:rPr>
        <w:t>, equipping them with skillsets required for COIL</w:t>
      </w:r>
      <w:r w:rsidR="007909C3" w:rsidRPr="007909C3">
        <w:rPr>
          <w:rFonts w:asciiTheme="minorHAnsi" w:eastAsiaTheme="minorHAnsi" w:hAnsiTheme="minorHAnsi" w:cs="Times New Roman"/>
          <w:b w:val="0"/>
          <w:color w:val="auto"/>
          <w:sz w:val="24"/>
          <w:szCs w:val="22"/>
        </w:rPr>
        <w:t>.</w:t>
      </w:r>
    </w:p>
    <w:p w14:paraId="63FF15D8" w14:textId="50530592" w:rsidR="004F090C" w:rsidRDefault="008D33DD" w:rsidP="004F090C">
      <w:pPr>
        <w:pStyle w:val="Heading1"/>
        <w:numPr>
          <w:ilvl w:val="0"/>
          <w:numId w:val="3"/>
        </w:numPr>
        <w:spacing w:before="0" w:after="0"/>
        <w:rPr>
          <w:rFonts w:asciiTheme="minorHAnsi" w:eastAsiaTheme="minorHAnsi" w:hAnsiTheme="minorHAnsi" w:cs="Times New Roman"/>
          <w:b w:val="0"/>
          <w:color w:val="auto"/>
          <w:sz w:val="24"/>
          <w:szCs w:val="22"/>
        </w:rPr>
      </w:pPr>
      <w:r>
        <w:rPr>
          <w:rFonts w:asciiTheme="minorHAnsi" w:eastAsiaTheme="minorHAnsi" w:hAnsiTheme="minorHAnsi" w:cs="Times New Roman"/>
          <w:b w:val="0"/>
          <w:color w:val="auto"/>
          <w:sz w:val="24"/>
          <w:szCs w:val="22"/>
        </w:rPr>
        <w:t>C</w:t>
      </w:r>
      <w:r w:rsidR="00C859AD">
        <w:rPr>
          <w:rFonts w:asciiTheme="minorHAnsi" w:eastAsiaTheme="minorHAnsi" w:hAnsiTheme="minorHAnsi" w:cs="Times New Roman"/>
          <w:b w:val="0"/>
          <w:color w:val="auto"/>
          <w:sz w:val="24"/>
          <w:szCs w:val="22"/>
        </w:rPr>
        <w:t>olleagues felt</w:t>
      </w:r>
      <w:r>
        <w:rPr>
          <w:rFonts w:asciiTheme="minorHAnsi" w:eastAsiaTheme="minorHAnsi" w:hAnsiTheme="minorHAnsi" w:cs="Times New Roman"/>
          <w:b w:val="0"/>
          <w:color w:val="auto"/>
          <w:sz w:val="24"/>
          <w:szCs w:val="22"/>
        </w:rPr>
        <w:t xml:space="preserve"> that previously</w:t>
      </w:r>
      <w:r w:rsidR="008E368C">
        <w:rPr>
          <w:rFonts w:asciiTheme="minorHAnsi" w:eastAsiaTheme="minorHAnsi" w:hAnsiTheme="minorHAnsi" w:cs="Times New Roman"/>
          <w:b w:val="0"/>
          <w:color w:val="auto"/>
          <w:sz w:val="24"/>
          <w:szCs w:val="22"/>
        </w:rPr>
        <w:t xml:space="preserve"> </w:t>
      </w:r>
      <w:r w:rsidR="008E368C" w:rsidRPr="007909C3">
        <w:rPr>
          <w:rFonts w:asciiTheme="minorHAnsi" w:eastAsiaTheme="minorHAnsi" w:hAnsiTheme="minorHAnsi" w:cs="Times New Roman"/>
          <w:b w:val="0"/>
          <w:color w:val="auto"/>
          <w:sz w:val="24"/>
          <w:szCs w:val="22"/>
        </w:rPr>
        <w:t>institutional</w:t>
      </w:r>
      <w:r w:rsidR="007909C3" w:rsidRPr="007909C3">
        <w:rPr>
          <w:rFonts w:asciiTheme="minorHAnsi" w:eastAsiaTheme="minorHAnsi" w:hAnsiTheme="minorHAnsi" w:cs="Times New Roman"/>
          <w:b w:val="0"/>
          <w:color w:val="auto"/>
          <w:sz w:val="24"/>
          <w:szCs w:val="22"/>
        </w:rPr>
        <w:t xml:space="preserve"> support structures </w:t>
      </w:r>
      <w:r w:rsidR="007D2AF6">
        <w:rPr>
          <w:rFonts w:asciiTheme="minorHAnsi" w:eastAsiaTheme="minorHAnsi" w:hAnsiTheme="minorHAnsi" w:cs="Times New Roman"/>
          <w:b w:val="0"/>
          <w:color w:val="auto"/>
          <w:sz w:val="24"/>
          <w:szCs w:val="22"/>
        </w:rPr>
        <w:t>were</w:t>
      </w:r>
      <w:r w:rsidR="007909C3" w:rsidRPr="007909C3">
        <w:rPr>
          <w:rFonts w:asciiTheme="minorHAnsi" w:eastAsiaTheme="minorHAnsi" w:hAnsiTheme="minorHAnsi" w:cs="Times New Roman"/>
          <w:b w:val="0"/>
          <w:color w:val="auto"/>
          <w:sz w:val="24"/>
          <w:szCs w:val="22"/>
        </w:rPr>
        <w:t xml:space="preserve"> </w:t>
      </w:r>
      <w:r w:rsidR="000C344A">
        <w:rPr>
          <w:rFonts w:asciiTheme="minorHAnsi" w:eastAsiaTheme="minorHAnsi" w:hAnsiTheme="minorHAnsi" w:cs="Times New Roman"/>
          <w:b w:val="0"/>
          <w:color w:val="auto"/>
          <w:sz w:val="24"/>
          <w:szCs w:val="22"/>
        </w:rPr>
        <w:t>lacking</w:t>
      </w:r>
      <w:r w:rsidR="007909C3" w:rsidRPr="007909C3">
        <w:rPr>
          <w:rFonts w:asciiTheme="minorHAnsi" w:eastAsiaTheme="minorHAnsi" w:hAnsiTheme="minorHAnsi" w:cs="Times New Roman"/>
          <w:b w:val="0"/>
          <w:color w:val="auto"/>
          <w:sz w:val="24"/>
          <w:szCs w:val="22"/>
        </w:rPr>
        <w:t xml:space="preserve"> </w:t>
      </w:r>
      <w:r w:rsidR="00DC4F67">
        <w:rPr>
          <w:rFonts w:asciiTheme="minorHAnsi" w:eastAsiaTheme="minorHAnsi" w:hAnsiTheme="minorHAnsi" w:cs="Times New Roman"/>
          <w:b w:val="0"/>
          <w:color w:val="auto"/>
          <w:sz w:val="24"/>
          <w:szCs w:val="22"/>
        </w:rPr>
        <w:t xml:space="preserve">and there was no clear roadmap for those who </w:t>
      </w:r>
      <w:r w:rsidR="008E368C">
        <w:rPr>
          <w:rFonts w:asciiTheme="minorHAnsi" w:eastAsiaTheme="minorHAnsi" w:hAnsiTheme="minorHAnsi" w:cs="Times New Roman"/>
          <w:b w:val="0"/>
          <w:color w:val="auto"/>
          <w:sz w:val="24"/>
          <w:szCs w:val="22"/>
        </w:rPr>
        <w:t>we</w:t>
      </w:r>
      <w:r w:rsidR="00DC4F67">
        <w:rPr>
          <w:rFonts w:asciiTheme="minorHAnsi" w:eastAsiaTheme="minorHAnsi" w:hAnsiTheme="minorHAnsi" w:cs="Times New Roman"/>
          <w:b w:val="0"/>
          <w:color w:val="auto"/>
          <w:sz w:val="24"/>
          <w:szCs w:val="22"/>
        </w:rPr>
        <w:t>re interested in COIL.</w:t>
      </w:r>
    </w:p>
    <w:p w14:paraId="7A53BB7A" w14:textId="28185907" w:rsidR="00AE3332" w:rsidRPr="00AE3332" w:rsidRDefault="00EE16EF" w:rsidP="00EE16EF">
      <w:pPr>
        <w:pStyle w:val="ListParagraph"/>
        <w:numPr>
          <w:ilvl w:val="0"/>
          <w:numId w:val="3"/>
        </w:numPr>
      </w:pPr>
      <w:r>
        <w:t xml:space="preserve">While </w:t>
      </w:r>
      <w:r w:rsidR="00FC1649">
        <w:t xml:space="preserve">Leeds already had a </w:t>
      </w:r>
      <w:r w:rsidR="00212C96">
        <w:t xml:space="preserve">very </w:t>
      </w:r>
      <w:r w:rsidR="00AB05AA">
        <w:t xml:space="preserve">small </w:t>
      </w:r>
      <w:r w:rsidR="00FC1649">
        <w:t xml:space="preserve">number of </w:t>
      </w:r>
      <w:proofErr w:type="spellStart"/>
      <w:r w:rsidR="00FC1649">
        <w:t>COILers</w:t>
      </w:r>
      <w:proofErr w:type="spellEnd"/>
      <w:r w:rsidR="00FC1649">
        <w:t xml:space="preserve">, the </w:t>
      </w:r>
      <w:r w:rsidR="00790BEF">
        <w:t>practitioners were isolated due to the lack of community of practice</w:t>
      </w:r>
      <w:r w:rsidR="005B0481">
        <w:t>, leading to duplicated effort</w:t>
      </w:r>
      <w:r w:rsidR="006D1C05">
        <w:t>s</w:t>
      </w:r>
      <w:r w:rsidR="00790BEF">
        <w:t>.</w:t>
      </w:r>
    </w:p>
    <w:p w14:paraId="4FB2F069" w14:textId="3ACCFFBF" w:rsidR="007909C3" w:rsidRPr="007909C3" w:rsidRDefault="007909C3" w:rsidP="0012053C">
      <w:pPr>
        <w:pStyle w:val="Heading1"/>
        <w:numPr>
          <w:ilvl w:val="0"/>
          <w:numId w:val="3"/>
        </w:numPr>
        <w:spacing w:before="0" w:after="0"/>
        <w:rPr>
          <w:rFonts w:asciiTheme="minorHAnsi" w:eastAsiaTheme="minorHAnsi" w:hAnsiTheme="minorHAnsi" w:cs="Times New Roman"/>
          <w:b w:val="0"/>
          <w:color w:val="auto"/>
          <w:sz w:val="24"/>
          <w:szCs w:val="22"/>
        </w:rPr>
      </w:pPr>
      <w:r w:rsidRPr="007909C3">
        <w:rPr>
          <w:rFonts w:asciiTheme="minorHAnsi" w:eastAsiaTheme="minorHAnsi" w:hAnsiTheme="minorHAnsi" w:cs="Times New Roman"/>
          <w:b w:val="0"/>
          <w:color w:val="auto"/>
          <w:sz w:val="24"/>
          <w:szCs w:val="22"/>
        </w:rPr>
        <w:t xml:space="preserve">Students highly valued the opportunity to engage in international </w:t>
      </w:r>
      <w:r w:rsidR="00AD50DF">
        <w:rPr>
          <w:rFonts w:asciiTheme="minorHAnsi" w:eastAsiaTheme="minorHAnsi" w:hAnsiTheme="minorHAnsi" w:cs="Times New Roman"/>
          <w:b w:val="0"/>
          <w:color w:val="auto"/>
          <w:sz w:val="24"/>
          <w:szCs w:val="22"/>
          <w:lang w:val="en-US" w:eastAsia="ja-JP"/>
        </w:rPr>
        <w:t xml:space="preserve">collaborative </w:t>
      </w:r>
      <w:r w:rsidRPr="007909C3">
        <w:rPr>
          <w:rFonts w:asciiTheme="minorHAnsi" w:eastAsiaTheme="minorHAnsi" w:hAnsiTheme="minorHAnsi" w:cs="Times New Roman"/>
          <w:b w:val="0"/>
          <w:color w:val="auto"/>
          <w:sz w:val="24"/>
          <w:szCs w:val="22"/>
        </w:rPr>
        <w:t>experiences as part of their university education.</w:t>
      </w:r>
    </w:p>
    <w:p w14:paraId="1EBDCBD5" w14:textId="77777777" w:rsidR="007909C3" w:rsidRPr="007909C3" w:rsidRDefault="007909C3" w:rsidP="0012053C">
      <w:pPr>
        <w:pStyle w:val="Heading1"/>
        <w:numPr>
          <w:ilvl w:val="0"/>
          <w:numId w:val="3"/>
        </w:numPr>
        <w:spacing w:before="0" w:after="0"/>
        <w:rPr>
          <w:rFonts w:asciiTheme="minorHAnsi" w:eastAsiaTheme="minorHAnsi" w:hAnsiTheme="minorHAnsi" w:cs="Times New Roman"/>
          <w:b w:val="0"/>
          <w:color w:val="auto"/>
          <w:sz w:val="24"/>
          <w:szCs w:val="22"/>
        </w:rPr>
      </w:pPr>
      <w:r w:rsidRPr="007909C3">
        <w:rPr>
          <w:rFonts w:asciiTheme="minorHAnsi" w:eastAsiaTheme="minorHAnsi" w:hAnsiTheme="minorHAnsi" w:cs="Times New Roman"/>
          <w:b w:val="0"/>
          <w:color w:val="auto"/>
          <w:sz w:val="24"/>
          <w:szCs w:val="22"/>
        </w:rPr>
        <w:t>While students anticipated challenges in group work, they expressed enthusiasm for participating in international collaboration through COIL.</w:t>
      </w:r>
    </w:p>
    <w:p w14:paraId="2920E62A" w14:textId="565D39A0" w:rsidR="000C77F0" w:rsidRDefault="000C77F0" w:rsidP="000C77F0">
      <w:pPr>
        <w:pStyle w:val="Heading1"/>
      </w:pPr>
      <w:r>
        <w:t>Implications for practice</w:t>
      </w:r>
      <w:r w:rsidR="00164167">
        <w:t xml:space="preserve"> </w:t>
      </w:r>
    </w:p>
    <w:p w14:paraId="74DE1201" w14:textId="0223B41A" w:rsidR="000C77F0" w:rsidRDefault="000C77F0" w:rsidP="000C77F0">
      <w:r>
        <w:t xml:space="preserve">How can others use your research findings to inform and benefit their practice? </w:t>
      </w:r>
      <w:r w:rsidR="00A848A0">
        <w:t xml:space="preserve">How might they inform </w:t>
      </w:r>
      <w:r w:rsidR="0044720F">
        <w:t>development</w:t>
      </w:r>
      <w:r w:rsidR="009554A7">
        <w:t xml:space="preserve">s to </w:t>
      </w:r>
      <w:r w:rsidR="006E0868">
        <w:t>university policy/strategy?</w:t>
      </w:r>
      <w:r w:rsidR="00A848A0">
        <w:t xml:space="preserve"> </w:t>
      </w:r>
      <w:r>
        <w:t xml:space="preserve">What are your evidence-based recommendations? </w:t>
      </w:r>
    </w:p>
    <w:p w14:paraId="1E248041" w14:textId="43B3DB86" w:rsidR="00BE601C" w:rsidRDefault="00BE601C" w:rsidP="00BE601C">
      <w:pPr>
        <w:pStyle w:val="ListParagraph"/>
        <w:numPr>
          <w:ilvl w:val="0"/>
          <w:numId w:val="2"/>
        </w:numPr>
      </w:pPr>
      <w:r>
        <w:t>COIL is of strategic importance to student education at Leeds</w:t>
      </w:r>
      <w:r w:rsidR="00307080">
        <w:t xml:space="preserve"> as it aligns with the </w:t>
      </w:r>
      <w:r w:rsidR="003966EC">
        <w:t>institution’s international strategy and student education strategy</w:t>
      </w:r>
      <w:r w:rsidR="005A5C2C">
        <w:t xml:space="preserve"> (e.g.</w:t>
      </w:r>
      <w:r w:rsidR="00446860">
        <w:t xml:space="preserve"> </w:t>
      </w:r>
      <w:r w:rsidR="009912BB">
        <w:t>experiential learning)</w:t>
      </w:r>
    </w:p>
    <w:p w14:paraId="4AAC9385" w14:textId="6B730D11" w:rsidR="00F03933" w:rsidRDefault="00322553" w:rsidP="00D36CC5">
      <w:pPr>
        <w:pStyle w:val="ListParagraph"/>
        <w:numPr>
          <w:ilvl w:val="0"/>
          <w:numId w:val="2"/>
        </w:numPr>
      </w:pPr>
      <w:r>
        <w:t>Leeds students expect</w:t>
      </w:r>
      <w:r w:rsidR="007E76F9">
        <w:t xml:space="preserve"> and value</w:t>
      </w:r>
      <w:r>
        <w:t xml:space="preserve"> an internationally</w:t>
      </w:r>
      <w:r w:rsidR="007E76F9">
        <w:t>-</w:t>
      </w:r>
      <w:r>
        <w:t>oriented curriculum</w:t>
      </w:r>
      <w:r w:rsidR="00711E53">
        <w:t xml:space="preserve"> which COIL can enable</w:t>
      </w:r>
    </w:p>
    <w:p w14:paraId="6C6310F5" w14:textId="3684415D" w:rsidR="00AD4CBF" w:rsidRDefault="00321413" w:rsidP="00D36CC5">
      <w:pPr>
        <w:pStyle w:val="ListParagraph"/>
        <w:numPr>
          <w:ilvl w:val="0"/>
          <w:numId w:val="2"/>
        </w:numPr>
      </w:pPr>
      <w:r>
        <w:t>As demonstrated through the newly created COIL community of practice, h</w:t>
      </w:r>
      <w:r w:rsidR="0075123F">
        <w:t>arnessing diverse expertise is vital for institution-level pedagogic change</w:t>
      </w:r>
      <w:r w:rsidR="00322553">
        <w:t xml:space="preserve"> </w:t>
      </w:r>
    </w:p>
    <w:p w14:paraId="4E842C31" w14:textId="7C2746F7" w:rsidR="009360C5" w:rsidRPr="00B64561" w:rsidRDefault="008227EA" w:rsidP="00B64561">
      <w:pPr>
        <w:pStyle w:val="Heading1"/>
        <w:numPr>
          <w:ilvl w:val="0"/>
          <w:numId w:val="2"/>
        </w:numPr>
        <w:spacing w:before="0" w:after="0"/>
        <w:rPr>
          <w:rFonts w:asciiTheme="minorHAnsi" w:eastAsiaTheme="minorHAnsi" w:hAnsiTheme="minorHAnsi" w:cs="Times New Roman"/>
          <w:b w:val="0"/>
          <w:color w:val="auto"/>
          <w:sz w:val="24"/>
          <w:szCs w:val="22"/>
        </w:rPr>
      </w:pPr>
      <w:r>
        <w:rPr>
          <w:rFonts w:asciiTheme="minorHAnsi" w:eastAsiaTheme="minorHAnsi" w:hAnsiTheme="minorHAnsi" w:cs="Times New Roman"/>
          <w:b w:val="0"/>
          <w:color w:val="auto"/>
          <w:sz w:val="24"/>
          <w:szCs w:val="22"/>
        </w:rPr>
        <w:t xml:space="preserve">Collaboration between academic and professional service colleagues is crucial to </w:t>
      </w:r>
      <w:r w:rsidR="00BC2F37">
        <w:rPr>
          <w:rFonts w:asciiTheme="minorHAnsi" w:eastAsiaTheme="minorHAnsi" w:hAnsiTheme="minorHAnsi" w:cs="Times New Roman"/>
          <w:b w:val="0"/>
          <w:color w:val="auto"/>
          <w:sz w:val="24"/>
          <w:szCs w:val="22"/>
        </w:rPr>
        <w:t>enable the embedding of</w:t>
      </w:r>
      <w:r w:rsidR="004F090C" w:rsidRPr="007909C3">
        <w:rPr>
          <w:rFonts w:asciiTheme="minorHAnsi" w:eastAsiaTheme="minorHAnsi" w:hAnsiTheme="minorHAnsi" w:cs="Times New Roman"/>
          <w:b w:val="0"/>
          <w:color w:val="auto"/>
          <w:sz w:val="24"/>
          <w:szCs w:val="22"/>
        </w:rPr>
        <w:t xml:space="preserve"> COIL as a foundational element within the institution's educational framework.</w:t>
      </w:r>
    </w:p>
    <w:p w14:paraId="0665A8C7" w14:textId="32DD5046" w:rsidR="00A938F7" w:rsidRPr="00A244EE" w:rsidRDefault="00A938F7" w:rsidP="00A938F7">
      <w:pPr>
        <w:pStyle w:val="Heading1"/>
      </w:pPr>
      <w:r w:rsidRPr="00A244EE">
        <w:t>Out</w:t>
      </w:r>
      <w:r>
        <w:t>puts</w:t>
      </w:r>
    </w:p>
    <w:p w14:paraId="57FE1151" w14:textId="0A1C4BC0" w:rsidR="00A33D14" w:rsidRPr="00A33D14" w:rsidRDefault="00B64CB2" w:rsidP="00A938F7">
      <w:pPr>
        <w:rPr>
          <w:rFonts w:cs="Arial"/>
          <w:szCs w:val="20"/>
        </w:rPr>
      </w:pPr>
      <w:r>
        <w:rPr>
          <w:rFonts w:cs="Arial"/>
          <w:szCs w:val="20"/>
        </w:rPr>
        <w:t>From our project we produced the following resources:</w:t>
      </w:r>
    </w:p>
    <w:p w14:paraId="011CEA1B" w14:textId="50DF4C92" w:rsidR="00F242C6" w:rsidRDefault="00F857DE" w:rsidP="00F857DE">
      <w:pPr>
        <w:pStyle w:val="ListParagraph"/>
        <w:numPr>
          <w:ilvl w:val="0"/>
          <w:numId w:val="5"/>
        </w:numPr>
        <w:rPr>
          <w:rFonts w:cs="Arial"/>
          <w:szCs w:val="20"/>
        </w:rPr>
      </w:pPr>
      <w:hyperlink r:id="rId17" w:history="1">
        <w:r w:rsidR="00F242C6" w:rsidRPr="00F857DE">
          <w:rPr>
            <w:rStyle w:val="Hyperlink"/>
            <w:rFonts w:cs="Arial"/>
            <w:szCs w:val="20"/>
          </w:rPr>
          <w:t xml:space="preserve">COIL </w:t>
        </w:r>
        <w:proofErr w:type="spellStart"/>
        <w:r w:rsidR="00F242C6" w:rsidRPr="00F857DE">
          <w:rPr>
            <w:rStyle w:val="Hyperlink"/>
            <w:rFonts w:cs="Arial"/>
            <w:szCs w:val="20"/>
          </w:rPr>
          <w:t>Sharepoint</w:t>
        </w:r>
        <w:proofErr w:type="spellEnd"/>
      </w:hyperlink>
      <w:r w:rsidR="00F242C6" w:rsidRPr="00F857DE">
        <w:rPr>
          <w:rFonts w:cs="Arial"/>
          <w:szCs w:val="20"/>
        </w:rPr>
        <w:t xml:space="preserve"> to support the proliferation of COIL at Leeds </w:t>
      </w:r>
    </w:p>
    <w:p w14:paraId="54C50406" w14:textId="51F24E69" w:rsidR="00B64CB2" w:rsidRPr="00A33D14" w:rsidRDefault="00B64CB2" w:rsidP="004A2467">
      <w:pPr>
        <w:pStyle w:val="ListParagraph"/>
        <w:numPr>
          <w:ilvl w:val="0"/>
          <w:numId w:val="4"/>
        </w:numPr>
        <w:rPr>
          <w:rFonts w:cs="Arial"/>
          <w:szCs w:val="20"/>
        </w:rPr>
      </w:pPr>
      <w:r>
        <w:rPr>
          <w:rFonts w:cs="Arial"/>
          <w:szCs w:val="20"/>
        </w:rPr>
        <w:t>A set of four infographics</w:t>
      </w:r>
      <w:r w:rsidR="00523AF2">
        <w:rPr>
          <w:rFonts w:cs="Arial"/>
          <w:szCs w:val="20"/>
        </w:rPr>
        <w:t xml:space="preserve"> to guide </w:t>
      </w:r>
      <w:r w:rsidR="00F75B49">
        <w:rPr>
          <w:rFonts w:cs="Arial"/>
          <w:szCs w:val="20"/>
        </w:rPr>
        <w:t>colleagues in supporting and</w:t>
      </w:r>
      <w:r w:rsidR="006A1CD3">
        <w:rPr>
          <w:rFonts w:cs="Arial"/>
          <w:szCs w:val="20"/>
        </w:rPr>
        <w:t xml:space="preserve"> implementing COIL</w:t>
      </w:r>
    </w:p>
    <w:p w14:paraId="1EF55AD1" w14:textId="228CEBF5" w:rsidR="006A1CD3" w:rsidRPr="00A33D14" w:rsidRDefault="00C51037" w:rsidP="004A2467">
      <w:pPr>
        <w:pStyle w:val="ListParagraph"/>
        <w:numPr>
          <w:ilvl w:val="0"/>
          <w:numId w:val="4"/>
        </w:numPr>
        <w:rPr>
          <w:rFonts w:cs="Arial"/>
          <w:szCs w:val="20"/>
        </w:rPr>
      </w:pPr>
      <w:r>
        <w:rPr>
          <w:rFonts w:cs="Arial"/>
          <w:szCs w:val="20"/>
        </w:rPr>
        <w:t>A</w:t>
      </w:r>
      <w:r w:rsidR="00385186">
        <w:rPr>
          <w:rFonts w:cs="Arial"/>
          <w:szCs w:val="20"/>
        </w:rPr>
        <w:t xml:space="preserve"> chapter in the University of London conference proceedings for the RIDE2025</w:t>
      </w:r>
      <w:r w:rsidR="00E22D63">
        <w:rPr>
          <w:rFonts w:cs="Arial"/>
          <w:szCs w:val="20"/>
        </w:rPr>
        <w:t xml:space="preserve"> </w:t>
      </w:r>
      <w:r w:rsidR="0033557A">
        <w:rPr>
          <w:rFonts w:cs="Arial"/>
          <w:szCs w:val="20"/>
        </w:rPr>
        <w:t>(</w:t>
      </w:r>
      <w:r w:rsidR="0033557A" w:rsidRPr="0033557A">
        <w:rPr>
          <w:rFonts w:cs="Arial"/>
          <w:szCs w:val="20"/>
        </w:rPr>
        <w:t>Research in Distance Education and e-Learning</w:t>
      </w:r>
      <w:r w:rsidR="0033557A">
        <w:rPr>
          <w:rFonts w:cs="Arial"/>
          <w:szCs w:val="20"/>
        </w:rPr>
        <w:t>)</w:t>
      </w:r>
      <w:r w:rsidR="00E22D63">
        <w:rPr>
          <w:rFonts w:cs="Arial"/>
          <w:szCs w:val="20"/>
        </w:rPr>
        <w:t xml:space="preserve"> conference</w:t>
      </w:r>
      <w:r w:rsidR="0033557A">
        <w:rPr>
          <w:rFonts w:cs="Arial"/>
          <w:szCs w:val="20"/>
        </w:rPr>
        <w:t xml:space="preserve"> (pending publication)</w:t>
      </w:r>
    </w:p>
    <w:p w14:paraId="4BE0F9E5" w14:textId="6A9F0D14" w:rsidR="00B016CA" w:rsidRPr="00A33D14" w:rsidRDefault="00B016CA" w:rsidP="004A2467">
      <w:pPr>
        <w:pStyle w:val="ListParagraph"/>
        <w:numPr>
          <w:ilvl w:val="0"/>
          <w:numId w:val="4"/>
        </w:numPr>
        <w:rPr>
          <w:rFonts w:cs="Arial"/>
          <w:szCs w:val="20"/>
        </w:rPr>
      </w:pPr>
      <w:r>
        <w:rPr>
          <w:rFonts w:cs="Arial"/>
          <w:szCs w:val="20"/>
        </w:rPr>
        <w:t>Poster</w:t>
      </w:r>
      <w:r w:rsidR="00A433CB">
        <w:rPr>
          <w:rFonts w:cs="Arial"/>
          <w:szCs w:val="20"/>
        </w:rPr>
        <w:t xml:space="preserve"> for SEC 2024 (Student Education Conference</w:t>
      </w:r>
      <w:r w:rsidR="00A433CB" w:rsidRPr="004A2467">
        <w:rPr>
          <w:rFonts w:cs="Arial"/>
          <w:szCs w:val="20"/>
        </w:rPr>
        <w:t>)</w:t>
      </w:r>
      <w:r w:rsidR="004A2467" w:rsidRPr="004A2467">
        <w:rPr>
          <w:rFonts w:cs="Arial"/>
          <w:szCs w:val="20"/>
        </w:rPr>
        <w:t xml:space="preserve">: </w:t>
      </w:r>
      <w:hyperlink r:id="rId18" w:history="1">
        <w:r w:rsidR="004A2467" w:rsidRPr="00B15C2A">
          <w:rPr>
            <w:rStyle w:val="Hyperlink"/>
            <w:rFonts w:cs="Arial"/>
            <w:b/>
            <w:szCs w:val="20"/>
          </w:rPr>
          <w:t>Embedding COIL ± in student education at Leeds</w:t>
        </w:r>
      </w:hyperlink>
    </w:p>
    <w:p w14:paraId="339E16F7" w14:textId="76E250B4" w:rsidR="00A938F7" w:rsidRDefault="00A938F7" w:rsidP="00A938F7">
      <w:pPr>
        <w:pStyle w:val="Heading1"/>
        <w:rPr>
          <w:color w:val="000000"/>
        </w:rPr>
      </w:pPr>
      <w:r w:rsidRPr="00A244EE">
        <w:t>Challenges</w:t>
      </w:r>
    </w:p>
    <w:p w14:paraId="2411B19A" w14:textId="0EF790B2" w:rsidR="00EE2C30" w:rsidRDefault="007C2518" w:rsidP="00A938F7">
      <w:pPr>
        <w:rPr>
          <w:bCs/>
        </w:rPr>
      </w:pPr>
      <w:r w:rsidRPr="007C2518">
        <w:rPr>
          <w:bCs/>
        </w:rPr>
        <w:t>Recruiting</w:t>
      </w:r>
      <w:r>
        <w:rPr>
          <w:bCs/>
        </w:rPr>
        <w:t xml:space="preserve"> student participants </w:t>
      </w:r>
      <w:r w:rsidR="000F090A">
        <w:rPr>
          <w:bCs/>
        </w:rPr>
        <w:t xml:space="preserve">for the survey </w:t>
      </w:r>
      <w:r w:rsidR="00951DE1">
        <w:rPr>
          <w:bCs/>
        </w:rPr>
        <w:t>proved unexpectedly difficult even though we offered incentive</w:t>
      </w:r>
      <w:r w:rsidR="00CB3CDB">
        <w:rPr>
          <w:bCs/>
        </w:rPr>
        <w:t>s</w:t>
      </w:r>
      <w:r w:rsidR="00951DE1">
        <w:rPr>
          <w:bCs/>
        </w:rPr>
        <w:t xml:space="preserve">. Survey fatigue </w:t>
      </w:r>
      <w:r w:rsidR="00DA6D7D">
        <w:rPr>
          <w:bCs/>
        </w:rPr>
        <w:t xml:space="preserve">among students </w:t>
      </w:r>
      <w:r w:rsidR="001149AF">
        <w:rPr>
          <w:bCs/>
        </w:rPr>
        <w:t>was a clear barrier</w:t>
      </w:r>
      <w:r w:rsidR="00EE6E5D">
        <w:rPr>
          <w:bCs/>
        </w:rPr>
        <w:t xml:space="preserve">, likely due to the </w:t>
      </w:r>
      <w:r w:rsidR="00587CB6">
        <w:rPr>
          <w:bCs/>
        </w:rPr>
        <w:t>volume</w:t>
      </w:r>
      <w:r w:rsidR="00EE6E5D">
        <w:rPr>
          <w:bCs/>
        </w:rPr>
        <w:t xml:space="preserve"> of </w:t>
      </w:r>
      <w:r w:rsidR="00184C50">
        <w:rPr>
          <w:bCs/>
        </w:rPr>
        <w:t xml:space="preserve">research </w:t>
      </w:r>
      <w:r w:rsidR="00D308A0">
        <w:rPr>
          <w:bCs/>
        </w:rPr>
        <w:t>participation and feedback</w:t>
      </w:r>
      <w:r w:rsidR="00184C50">
        <w:rPr>
          <w:bCs/>
        </w:rPr>
        <w:t xml:space="preserve"> </w:t>
      </w:r>
      <w:r w:rsidR="004736AA">
        <w:rPr>
          <w:bCs/>
        </w:rPr>
        <w:t>requests</w:t>
      </w:r>
      <w:r w:rsidR="00184C50">
        <w:rPr>
          <w:bCs/>
        </w:rPr>
        <w:t xml:space="preserve"> they regularly receive</w:t>
      </w:r>
      <w:r w:rsidR="008C0224">
        <w:rPr>
          <w:bCs/>
        </w:rPr>
        <w:t xml:space="preserve"> in their</w:t>
      </w:r>
      <w:r w:rsidR="009F432B">
        <w:rPr>
          <w:bCs/>
        </w:rPr>
        <w:t xml:space="preserve"> </w:t>
      </w:r>
      <w:r w:rsidR="008C0224">
        <w:rPr>
          <w:bCs/>
        </w:rPr>
        <w:t>inboxes</w:t>
      </w:r>
      <w:r w:rsidR="00184C50">
        <w:rPr>
          <w:bCs/>
        </w:rPr>
        <w:t xml:space="preserve">. </w:t>
      </w:r>
      <w:r w:rsidR="00574736">
        <w:rPr>
          <w:bCs/>
        </w:rPr>
        <w:t xml:space="preserve">Anticipating this, </w:t>
      </w:r>
      <w:r w:rsidR="006759A4" w:rsidRPr="006759A4">
        <w:rPr>
          <w:bCs/>
        </w:rPr>
        <w:t xml:space="preserve">we printed and displayed posters around campus, which helped improve </w:t>
      </w:r>
      <w:r w:rsidR="00C663B9">
        <w:rPr>
          <w:bCs/>
        </w:rPr>
        <w:t>engagement</w:t>
      </w:r>
      <w:r w:rsidR="006759A4" w:rsidRPr="006759A4">
        <w:rPr>
          <w:bCs/>
        </w:rPr>
        <w:t>.</w:t>
      </w:r>
    </w:p>
    <w:p w14:paraId="49435F42" w14:textId="3985FC4A" w:rsidR="003923DB" w:rsidRDefault="00C663B9" w:rsidP="00A938F7">
      <w:pPr>
        <w:rPr>
          <w:bCs/>
        </w:rPr>
      </w:pPr>
      <w:r>
        <w:rPr>
          <w:bCs/>
        </w:rPr>
        <w:t>The</w:t>
      </w:r>
      <w:r w:rsidR="005E7973">
        <w:rPr>
          <w:bCs/>
        </w:rPr>
        <w:t xml:space="preserve"> volume of </w:t>
      </w:r>
      <w:r w:rsidR="009474BA">
        <w:rPr>
          <w:bCs/>
        </w:rPr>
        <w:t>focus group</w:t>
      </w:r>
      <w:r w:rsidR="005E7973">
        <w:rPr>
          <w:bCs/>
        </w:rPr>
        <w:t xml:space="preserve"> data collected</w:t>
      </w:r>
      <w:r>
        <w:rPr>
          <w:bCs/>
        </w:rPr>
        <w:t xml:space="preserve"> was also a challenge. Th</w:t>
      </w:r>
      <w:r w:rsidR="00130C17">
        <w:rPr>
          <w:bCs/>
        </w:rPr>
        <w:t xml:space="preserve">e data </w:t>
      </w:r>
      <w:r w:rsidR="00F46648">
        <w:rPr>
          <w:bCs/>
        </w:rPr>
        <w:t>was</w:t>
      </w:r>
      <w:r>
        <w:rPr>
          <w:bCs/>
        </w:rPr>
        <w:t xml:space="preserve"> </w:t>
      </w:r>
      <w:r w:rsidR="005E7973">
        <w:rPr>
          <w:bCs/>
        </w:rPr>
        <w:t xml:space="preserve">rich and insightful, </w:t>
      </w:r>
      <w:r w:rsidR="003923DB">
        <w:rPr>
          <w:bCs/>
        </w:rPr>
        <w:t>but time-consuming to analyse. This process is still ongoing.</w:t>
      </w:r>
    </w:p>
    <w:p w14:paraId="00F4D0E7" w14:textId="76FAC71F" w:rsidR="0091111B" w:rsidRDefault="00153629" w:rsidP="00A938F7">
      <w:pPr>
        <w:rPr>
          <w:bCs/>
        </w:rPr>
      </w:pPr>
      <w:r>
        <w:rPr>
          <w:bCs/>
        </w:rPr>
        <w:t xml:space="preserve">The </w:t>
      </w:r>
      <w:r w:rsidR="00C16EBD">
        <w:rPr>
          <w:bCs/>
        </w:rPr>
        <w:t>L</w:t>
      </w:r>
      <w:r>
        <w:rPr>
          <w:bCs/>
        </w:rPr>
        <w:t>ITE</w:t>
      </w:r>
      <w:r w:rsidR="00C16EBD">
        <w:rPr>
          <w:bCs/>
        </w:rPr>
        <w:t xml:space="preserve"> Fellowship stretched our </w:t>
      </w:r>
      <w:r w:rsidR="00434364">
        <w:rPr>
          <w:bCs/>
        </w:rPr>
        <w:t xml:space="preserve">individual </w:t>
      </w:r>
      <w:r w:rsidR="00C16EBD">
        <w:rPr>
          <w:bCs/>
        </w:rPr>
        <w:t>skillset</w:t>
      </w:r>
      <w:r w:rsidR="00EB6BDF">
        <w:rPr>
          <w:bCs/>
        </w:rPr>
        <w:t>s</w:t>
      </w:r>
      <w:r w:rsidR="00C16EBD">
        <w:rPr>
          <w:bCs/>
        </w:rPr>
        <w:t xml:space="preserve">. We not only conducted a scholarship project and gave papers, but also </w:t>
      </w:r>
      <w:r w:rsidR="00B236F1">
        <w:rPr>
          <w:bCs/>
        </w:rPr>
        <w:t xml:space="preserve">designed infographics, </w:t>
      </w:r>
      <w:r w:rsidR="00C67982">
        <w:rPr>
          <w:bCs/>
        </w:rPr>
        <w:t xml:space="preserve">shot videos and </w:t>
      </w:r>
      <w:r w:rsidR="004C10D7">
        <w:rPr>
          <w:bCs/>
        </w:rPr>
        <w:t xml:space="preserve">organised showcase events. </w:t>
      </w:r>
      <w:r w:rsidR="00BE2381">
        <w:rPr>
          <w:bCs/>
        </w:rPr>
        <w:t>As</w:t>
      </w:r>
      <w:r w:rsidR="0060674C">
        <w:rPr>
          <w:bCs/>
        </w:rPr>
        <w:t xml:space="preserve"> a team of three </w:t>
      </w:r>
      <w:r w:rsidR="00BE2381">
        <w:rPr>
          <w:bCs/>
        </w:rPr>
        <w:t>we supported each other well</w:t>
      </w:r>
      <w:r w:rsidR="0060674C">
        <w:rPr>
          <w:bCs/>
        </w:rPr>
        <w:t xml:space="preserve">, </w:t>
      </w:r>
      <w:r w:rsidR="00412111">
        <w:rPr>
          <w:bCs/>
        </w:rPr>
        <w:t>sharing our strengths,</w:t>
      </w:r>
      <w:r w:rsidR="0060674C">
        <w:rPr>
          <w:bCs/>
        </w:rPr>
        <w:t xml:space="preserve"> but at times, scheduling could become </w:t>
      </w:r>
      <w:r w:rsidR="00BE2381">
        <w:rPr>
          <w:bCs/>
        </w:rPr>
        <w:t>a challenge</w:t>
      </w:r>
      <w:r w:rsidR="0060674C">
        <w:rPr>
          <w:bCs/>
        </w:rPr>
        <w:t>.</w:t>
      </w:r>
      <w:r w:rsidR="000A121D">
        <w:rPr>
          <w:bCs/>
        </w:rPr>
        <w:t xml:space="preserve"> On reflection, we might have given more time to the interview data analysis</w:t>
      </w:r>
      <w:r w:rsidR="00FA7171">
        <w:rPr>
          <w:bCs/>
        </w:rPr>
        <w:t xml:space="preserve"> and creative outputs</w:t>
      </w:r>
      <w:r w:rsidR="000A121D">
        <w:rPr>
          <w:bCs/>
        </w:rPr>
        <w:t>.</w:t>
      </w:r>
      <w:r w:rsidR="00726C80">
        <w:rPr>
          <w:bCs/>
        </w:rPr>
        <w:t xml:space="preserve"> </w:t>
      </w:r>
    </w:p>
    <w:p w14:paraId="52E3CB3C" w14:textId="088211E2" w:rsidR="00A938F7" w:rsidRDefault="00726C80" w:rsidP="00A938F7">
      <w:r>
        <w:rPr>
          <w:bCs/>
        </w:rPr>
        <w:t>Future researchers should anticipate the recruitment challenges</w:t>
      </w:r>
      <w:r w:rsidR="0091111B">
        <w:rPr>
          <w:bCs/>
        </w:rPr>
        <w:t xml:space="preserve"> noted above</w:t>
      </w:r>
      <w:r>
        <w:rPr>
          <w:bCs/>
        </w:rPr>
        <w:t xml:space="preserve"> and </w:t>
      </w:r>
      <w:r w:rsidR="001D5395">
        <w:rPr>
          <w:bCs/>
        </w:rPr>
        <w:t xml:space="preserve">consider creative </w:t>
      </w:r>
      <w:r w:rsidR="003B0746">
        <w:rPr>
          <w:bCs/>
        </w:rPr>
        <w:t>outreach strategies.</w:t>
      </w:r>
    </w:p>
    <w:p w14:paraId="07F89DE8" w14:textId="4F4A3676" w:rsidR="00A938F7" w:rsidRDefault="00A938F7" w:rsidP="00A938F7">
      <w:pPr>
        <w:pStyle w:val="Heading1"/>
        <w:rPr>
          <w:color w:val="000000"/>
        </w:rPr>
      </w:pPr>
      <w:r>
        <w:t>Next steps</w:t>
      </w:r>
      <w:r w:rsidR="00FB16B3">
        <w:t xml:space="preserve"> </w:t>
      </w:r>
    </w:p>
    <w:p w14:paraId="63772FA2" w14:textId="2724F1A1" w:rsidR="0080297B" w:rsidRDefault="279751F3" w:rsidP="00A938F7">
      <w:r>
        <w:t xml:space="preserve">This LITE project </w:t>
      </w:r>
      <w:r w:rsidR="00D362B8">
        <w:t>was</w:t>
      </w:r>
      <w:r>
        <w:t xml:space="preserve"> research intensive, generating </w:t>
      </w:r>
      <w:r w:rsidR="0DB8912E">
        <w:t>a significant amount of data</w:t>
      </w:r>
      <w:r>
        <w:t xml:space="preserve">.  </w:t>
      </w:r>
      <w:r w:rsidR="649C5F77">
        <w:t>This means that there is significant potential for further development, and there are a number of avenues to pursue</w:t>
      </w:r>
      <w:r w:rsidR="00F62CF4">
        <w:t xml:space="preserve">. </w:t>
      </w:r>
      <w:r>
        <w:t xml:space="preserve"> </w:t>
      </w:r>
      <w:r w:rsidR="00F62CF4">
        <w:t>The main aim of this project, proliferation of COIL, remains.</w:t>
      </w:r>
      <w:r>
        <w:t xml:space="preserve">  </w:t>
      </w:r>
      <w:r w:rsidR="00F62CF4">
        <w:t>However, there are now two main strands to this work, Firstly</w:t>
      </w:r>
      <w:r w:rsidR="02874876">
        <w:t>, supporting colleagues both within the university and externally, to explore and develop COIL.</w:t>
      </w:r>
      <w:r>
        <w:t xml:space="preserve">  </w:t>
      </w:r>
      <w:r w:rsidR="68A38A6B">
        <w:t xml:space="preserve"> While a great deal of work has already been done in terms of</w:t>
      </w:r>
      <w:r w:rsidR="00F32909">
        <w:t xml:space="preserve"> creating</w:t>
      </w:r>
      <w:r w:rsidR="68A38A6B">
        <w:t xml:space="preserve"> training and networking opportunities, this is work that needs to be maintained. </w:t>
      </w:r>
    </w:p>
    <w:p w14:paraId="00865DD2" w14:textId="5A2E01E2" w:rsidR="0080297B" w:rsidRDefault="02874876" w:rsidP="00A938F7">
      <w:r>
        <w:t xml:space="preserve">Secondly, to further develop the COIL scholarship </w:t>
      </w:r>
      <w:r w:rsidR="095C970C">
        <w:t>undertaken at Leeds.</w:t>
      </w:r>
      <w:r w:rsidR="279751F3">
        <w:t xml:space="preserve">  </w:t>
      </w:r>
      <w:r w:rsidR="41A79E4E">
        <w:t xml:space="preserve">From this project we would like to work on further outputs with the data already gathered.  </w:t>
      </w:r>
      <w:r w:rsidR="00D328C4">
        <w:t xml:space="preserve">The focus groups have generated </w:t>
      </w:r>
      <w:r w:rsidR="004D4916">
        <w:t xml:space="preserve">a significant amount of qualitative data.  </w:t>
      </w:r>
      <w:r w:rsidR="53D8A6CE">
        <w:t>While h</w:t>
      </w:r>
      <w:r w:rsidR="00AC4FA1">
        <w:t>eadline data has been used</w:t>
      </w:r>
      <w:r w:rsidR="1278B4E3">
        <w:t>,</w:t>
      </w:r>
      <w:r w:rsidR="00AC4FA1">
        <w:t xml:space="preserve"> </w:t>
      </w:r>
      <w:r w:rsidR="1278B4E3">
        <w:t>an additional level of analysis could be done to consider how different groups “talk about” COIL.  As a part of this it would be useful to do a further student focus g</w:t>
      </w:r>
      <w:r w:rsidR="50EFC8E0">
        <w:t>roup, with students who have COIL experience.</w:t>
      </w:r>
      <w:r w:rsidR="00AC4FA1">
        <w:t xml:space="preserve"> </w:t>
      </w:r>
    </w:p>
    <w:p w14:paraId="7A84493F" w14:textId="4BFAF849" w:rsidR="00A938F7" w:rsidRDefault="00542FF5" w:rsidP="00A938F7">
      <w:pPr>
        <w:pStyle w:val="Heading1"/>
      </w:pPr>
      <w:r>
        <w:t>Select</w:t>
      </w:r>
      <w:r w:rsidR="00AA78AB">
        <w:t xml:space="preserve">ed </w:t>
      </w:r>
      <w:r w:rsidR="00A938F7">
        <w:t xml:space="preserve">Bibliography </w:t>
      </w:r>
    </w:p>
    <w:p w14:paraId="17B479A4" w14:textId="2E63423A" w:rsidR="00A938F7" w:rsidRDefault="00307546" w:rsidP="00A938F7">
      <w:r w:rsidRPr="00307546">
        <w:t xml:space="preserve">Ketteringham, M., Shiel, J., Valavanis, A., </w:t>
      </w:r>
      <w:proofErr w:type="spellStart"/>
      <w:r w:rsidRPr="00307546">
        <w:t>Pursani</w:t>
      </w:r>
      <w:proofErr w:type="spellEnd"/>
      <w:r w:rsidRPr="00307546">
        <w:t>, L., Hollins, A., Zhuang, S., &amp; Shen, Y. 2022. Using the transnational setting to develop the intercultural communication skills of electronic and electrical engineering students. In </w:t>
      </w:r>
      <w:r w:rsidRPr="00307546">
        <w:rPr>
          <w:i/>
          <w:iCs/>
        </w:rPr>
        <w:t>Proceedings of the 8th International Symposium for Engineering Education </w:t>
      </w:r>
      <w:r w:rsidRPr="00307546">
        <w:t>Article 7206 University of Strathclyde. </w:t>
      </w:r>
      <w:hyperlink r:id="rId19">
        <w:r w:rsidR="008A4593" w:rsidRPr="259BD642">
          <w:rPr>
            <w:rStyle w:val="Hyperlink"/>
          </w:rPr>
          <w:t>https://doi.org/10.17868/strath.00082037</w:t>
        </w:r>
      </w:hyperlink>
    </w:p>
    <w:p w14:paraId="6323DD71" w14:textId="078BABDE" w:rsidR="008A4593" w:rsidRDefault="008A4593" w:rsidP="00A938F7">
      <w:r w:rsidRPr="008A4593">
        <w:t xml:space="preserve">Naicker, A., Singh, E. and van </w:t>
      </w:r>
      <w:proofErr w:type="spellStart"/>
      <w:r w:rsidRPr="008A4593">
        <w:t>Genugten</w:t>
      </w:r>
      <w:proofErr w:type="spellEnd"/>
      <w:r w:rsidRPr="008A4593">
        <w:t>, T., 2021. Collaborative online international learning (</w:t>
      </w:r>
      <w:r w:rsidR="00EC55CD">
        <w:t>COIL</w:t>
      </w:r>
      <w:r w:rsidRPr="008A4593">
        <w:t>): Preparedness and experiences of South African students.</w:t>
      </w:r>
      <w:r>
        <w:t> </w:t>
      </w:r>
      <w:r w:rsidRPr="259BD642">
        <w:rPr>
          <w:i/>
          <w:iCs/>
        </w:rPr>
        <w:t>Innovations</w:t>
      </w:r>
      <w:r w:rsidRPr="008A4593">
        <w:rPr>
          <w:i/>
          <w:iCs/>
        </w:rPr>
        <w:t xml:space="preserve"> in Education and Teaching International</w:t>
      </w:r>
      <w:r w:rsidRPr="008A4593">
        <w:t>, pp.1-12.</w:t>
      </w:r>
      <w:r w:rsidRPr="008A4593">
        <w:rPr>
          <w:lang w:val="en-US"/>
        </w:rPr>
        <w:t>​</w:t>
      </w:r>
      <w:r w:rsidRPr="008A4593">
        <w:t> </w:t>
      </w:r>
    </w:p>
    <w:p w14:paraId="4819351E" w14:textId="664BAE6B" w:rsidR="00D76F76" w:rsidRDefault="00D76F76" w:rsidP="00A938F7">
      <w:proofErr w:type="spellStart"/>
      <w:r w:rsidRPr="00D76F76">
        <w:t>Oenbring</w:t>
      </w:r>
      <w:proofErr w:type="spellEnd"/>
      <w:r w:rsidRPr="00D76F76">
        <w:t xml:space="preserve">, R., &amp; </w:t>
      </w:r>
      <w:proofErr w:type="spellStart"/>
      <w:r w:rsidRPr="00D76F76">
        <w:t>Gokcora</w:t>
      </w:r>
      <w:proofErr w:type="spellEnd"/>
      <w:r w:rsidRPr="00D76F76">
        <w:t xml:space="preserve">, D. 2022. </w:t>
      </w:r>
      <w:proofErr w:type="spellStart"/>
      <w:r w:rsidRPr="00D76F76">
        <w:t>COILing</w:t>
      </w:r>
      <w:proofErr w:type="spellEnd"/>
      <w:r w:rsidRPr="00D76F76">
        <w:t xml:space="preserve"> diverse islands: a virtual exchange between the University of the Bahamas and the Borough of Manhattan Community College. Journal of Virtual Exchange, 5, 20-30. </w:t>
      </w:r>
      <w:hyperlink r:id="rId20" w:tgtFrame="_blank" w:history="1">
        <w:r w:rsidRPr="00D76F76">
          <w:rPr>
            <w:rStyle w:val="Hyperlink"/>
          </w:rPr>
          <w:t>https://doi.org/10.21827/jve.5.37388</w:t>
        </w:r>
      </w:hyperlink>
      <w:r w:rsidRPr="00D76F76">
        <w:t>​ </w:t>
      </w:r>
    </w:p>
    <w:p w14:paraId="5258B51E" w14:textId="08310EC0" w:rsidR="00F14546" w:rsidRPr="00F14546" w:rsidRDefault="00F14546" w:rsidP="00F14546">
      <w:r w:rsidRPr="00F14546">
        <w:t>Prior, C. and Jager, S., 2022. The Implementation and Sustainability of C</w:t>
      </w:r>
      <w:r w:rsidR="00EC55CD">
        <w:t>OIL</w:t>
      </w:r>
      <w:r w:rsidRPr="00F14546">
        <w:t xml:space="preserve"> at Research and Research-Aspiring Universities. In </w:t>
      </w:r>
      <w:r w:rsidRPr="00F14546">
        <w:rPr>
          <w:i/>
          <w:iCs/>
        </w:rPr>
        <w:t>The Guide to COIL Virtual Exchange</w:t>
      </w:r>
      <w:r w:rsidRPr="00F14546">
        <w:t> (pp. 352-369). Routledge.​</w:t>
      </w:r>
    </w:p>
    <w:p w14:paraId="00E97A89" w14:textId="5363A30F" w:rsidR="00BD550D" w:rsidRDefault="00BD550D" w:rsidP="00F14546">
      <w:r w:rsidRPr="00BD550D">
        <w:t>SUNY,</w:t>
      </w:r>
      <w:r w:rsidR="00811A08">
        <w:t xml:space="preserve"> no date</w:t>
      </w:r>
      <w:r w:rsidRPr="00BD550D">
        <w:t xml:space="preserve">. </w:t>
      </w:r>
      <w:r w:rsidRPr="00BD550D">
        <w:rPr>
          <w:i/>
          <w:iCs/>
        </w:rPr>
        <w:t xml:space="preserve">Collaborative Online International Learning (COIL) </w:t>
      </w:r>
      <w:r w:rsidRPr="00BD550D">
        <w:t xml:space="preserve">[Online] Available from </w:t>
      </w:r>
      <w:hyperlink r:id="rId21" w:tgtFrame="_blank" w:history="1">
        <w:r w:rsidRPr="00BD550D">
          <w:rPr>
            <w:rStyle w:val="Hyperlink"/>
          </w:rPr>
          <w:t>https://coil.suny.edu/</w:t>
        </w:r>
      </w:hyperlink>
      <w:r w:rsidRPr="00BD550D">
        <w:rPr>
          <w:lang w:val="en-US"/>
        </w:rPr>
        <w:t>​</w:t>
      </w:r>
      <w:r w:rsidRPr="00BD550D">
        <w:t> </w:t>
      </w:r>
    </w:p>
    <w:p w14:paraId="01AB57B5" w14:textId="47F14CCE" w:rsidR="001E7F27" w:rsidRDefault="004A22F5">
      <w:r w:rsidRPr="004A22F5">
        <w:rPr>
          <w:lang w:val="en-US"/>
        </w:rPr>
        <w:t xml:space="preserve">University of Leeds, no date. </w:t>
      </w:r>
      <w:r w:rsidRPr="004A22F5">
        <w:rPr>
          <w:i/>
          <w:iCs/>
          <w:lang w:val="en-US"/>
        </w:rPr>
        <w:t>University of Leeds Strategy 2020 to 2030: International</w:t>
      </w:r>
      <w:r w:rsidRPr="004A22F5">
        <w:rPr>
          <w:lang w:val="en-US"/>
        </w:rPr>
        <w:t xml:space="preserve">. [Online] Accessed 2.5.25. Available from: </w:t>
      </w:r>
      <w:hyperlink r:id="rId22" w:tgtFrame="_blank" w:history="1">
        <w:r w:rsidRPr="004A22F5">
          <w:rPr>
            <w:rStyle w:val="Hyperlink"/>
            <w:lang w:val="en-US"/>
          </w:rPr>
          <w:t>https://spotlight.leeds.ac.uk/strategy-international/index.html</w:t>
        </w:r>
      </w:hyperlink>
      <w:r w:rsidRPr="004A22F5">
        <w:rPr>
          <w:lang w:val="en-US"/>
        </w:rPr>
        <w:t> </w:t>
      </w:r>
      <w:r w:rsidRPr="004A22F5">
        <w:t> </w:t>
      </w:r>
    </w:p>
    <w:p w14:paraId="7D78B6D5" w14:textId="61176659" w:rsidR="00614CA7" w:rsidRDefault="00614CA7">
      <w:r w:rsidRPr="004A22F5">
        <w:rPr>
          <w:lang w:val="en-US"/>
        </w:rPr>
        <w:t xml:space="preserve">University of Leeds, no date. </w:t>
      </w:r>
      <w:r w:rsidRPr="004A22F5">
        <w:rPr>
          <w:i/>
          <w:iCs/>
          <w:lang w:val="en-US"/>
        </w:rPr>
        <w:t xml:space="preserve">University of Leeds Strategy 2020 to 2030: </w:t>
      </w:r>
      <w:r>
        <w:rPr>
          <w:i/>
          <w:iCs/>
          <w:lang w:val="en-US"/>
        </w:rPr>
        <w:t>Student education</w:t>
      </w:r>
      <w:r w:rsidRPr="004A22F5">
        <w:rPr>
          <w:lang w:val="en-US"/>
        </w:rPr>
        <w:t xml:space="preserve">. [Online] Accessed 2.5.25. Available from: </w:t>
      </w:r>
      <w:hyperlink r:id="rId23" w:history="1">
        <w:r w:rsidR="006E0DF1" w:rsidRPr="006E0B0A">
          <w:rPr>
            <w:rStyle w:val="Hyperlink"/>
          </w:rPr>
          <w:t>https://spotlight.leeds.ac.uk/strategy-student-education/index.html</w:t>
        </w:r>
      </w:hyperlink>
      <w:r w:rsidR="006E0DF1">
        <w:t xml:space="preserve"> </w:t>
      </w:r>
    </w:p>
    <w:p w14:paraId="02C831F9" w14:textId="397CA2A7" w:rsidR="00E950EE" w:rsidRDefault="00E950EE">
      <w:r w:rsidRPr="00E950EE">
        <w:t>Ward, M. and Tobias, S., 2024. New Prospects For International Telecollaboration In Translator Training: A case study on Leeds-Monash collaboration. In </w:t>
      </w:r>
      <w:r w:rsidRPr="00E950EE">
        <w:rPr>
          <w:i/>
          <w:iCs/>
        </w:rPr>
        <w:t>Teaching Translation</w:t>
      </w:r>
      <w:r w:rsidRPr="00E950EE">
        <w:t> (pp. 166-182). Routledge.</w:t>
      </w:r>
      <w:r w:rsidRPr="00E950EE">
        <w:rPr>
          <w:lang w:val="en-US"/>
        </w:rPr>
        <w:t>​</w:t>
      </w:r>
      <w:r w:rsidRPr="00E950EE">
        <w:t> </w:t>
      </w:r>
    </w:p>
    <w:p w14:paraId="1BFC0B7C" w14:textId="77777777" w:rsidR="001E7F27" w:rsidRDefault="001E7F27"/>
    <w:sectPr w:rsidR="001E7F27" w:rsidSect="00555072">
      <w:headerReference w:type="even" r:id="rId24"/>
      <w:headerReference w:type="default" r:id="rId25"/>
      <w:footerReference w:type="even" r:id="rId26"/>
      <w:footerReference w:type="default" r:id="rId27"/>
      <w:headerReference w:type="first" r:id="rId28"/>
      <w:footerReference w:type="first" r:id="rId29"/>
      <w:pgSz w:w="11906" w:h="16838"/>
      <w:pgMar w:top="1701" w:right="1440" w:bottom="1701"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C02AF3" w14:textId="77777777" w:rsidR="00EF3FA2" w:rsidRDefault="00EF3FA2" w:rsidP="00555072">
      <w:pPr>
        <w:spacing w:after="0" w:line="240" w:lineRule="auto"/>
      </w:pPr>
      <w:r>
        <w:separator/>
      </w:r>
    </w:p>
  </w:endnote>
  <w:endnote w:type="continuationSeparator" w:id="0">
    <w:p w14:paraId="36885165" w14:textId="77777777" w:rsidR="00EF3FA2" w:rsidRDefault="00EF3FA2" w:rsidP="00555072">
      <w:pPr>
        <w:spacing w:after="0" w:line="240" w:lineRule="auto"/>
      </w:pPr>
      <w:r>
        <w:continuationSeparator/>
      </w:r>
    </w:p>
  </w:endnote>
  <w:endnote w:type="continuationNotice" w:id="1">
    <w:p w14:paraId="00B62A81" w14:textId="77777777" w:rsidR="00EF3FA2" w:rsidRDefault="00EF3FA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roman"/>
    <w:pitch w:val="fixed"/>
    <w:sig w:usb0="00000001"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panose1 w:val="00000000000000000000"/>
    <w:charset w:val="86"/>
    <w:family w:val="roman"/>
    <w:notTrueType/>
    <w:pitch w:val="default"/>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modern"/>
    <w:pitch w:val="fixed"/>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336E08" w14:textId="77777777" w:rsidR="00555072" w:rsidRDefault="0055507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2D04E2" w14:textId="77777777" w:rsidR="00555072" w:rsidRDefault="0055507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6D20D7" w14:textId="77777777" w:rsidR="00555072" w:rsidRDefault="0055507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D52F76" w14:textId="77777777" w:rsidR="00EF3FA2" w:rsidRDefault="00EF3FA2" w:rsidP="00555072">
      <w:pPr>
        <w:spacing w:after="0" w:line="240" w:lineRule="auto"/>
      </w:pPr>
      <w:r>
        <w:separator/>
      </w:r>
    </w:p>
  </w:footnote>
  <w:footnote w:type="continuationSeparator" w:id="0">
    <w:p w14:paraId="107A488A" w14:textId="77777777" w:rsidR="00EF3FA2" w:rsidRDefault="00EF3FA2" w:rsidP="00555072">
      <w:pPr>
        <w:spacing w:after="0" w:line="240" w:lineRule="auto"/>
      </w:pPr>
      <w:r>
        <w:continuationSeparator/>
      </w:r>
    </w:p>
  </w:footnote>
  <w:footnote w:type="continuationNotice" w:id="1">
    <w:p w14:paraId="5877B70E" w14:textId="77777777" w:rsidR="00EF3FA2" w:rsidRDefault="00EF3FA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4766D6" w14:textId="77777777" w:rsidR="00555072" w:rsidRDefault="0055507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D05982" w14:textId="77777777" w:rsidR="00555072" w:rsidRDefault="00555072">
    <w:pPr>
      <w:pStyle w:val="Header"/>
    </w:pPr>
    <w:r>
      <w:rPr>
        <w:noProof/>
      </w:rPr>
      <w:drawing>
        <wp:anchor distT="0" distB="0" distL="114300" distR="114300" simplePos="0" relativeHeight="251658240" behindDoc="1" locked="0" layoutInCell="1" allowOverlap="1" wp14:anchorId="0A9AB2A0" wp14:editId="6BC349F6">
          <wp:simplePos x="0" y="0"/>
          <wp:positionH relativeFrom="page">
            <wp:align>left</wp:align>
          </wp:positionH>
          <wp:positionV relativeFrom="page">
            <wp:align>top</wp:align>
          </wp:positionV>
          <wp:extent cx="7569200" cy="10699115"/>
          <wp:effectExtent l="0" t="0" r="0" b="6985"/>
          <wp:wrapNone/>
          <wp:docPr id="5" name="Picture 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ster_Page_Template2.png"/>
                  <pic:cNvPicPr/>
                </pic:nvPicPr>
                <pic:blipFill>
                  <a:blip r:embed="rId1" cstate="screen">
                    <a:extLst>
                      <a:ext uri="{28A0092B-C50C-407E-A947-70E740481C1C}">
                        <a14:useLocalDpi xmlns:a14="http://schemas.microsoft.com/office/drawing/2010/main"/>
                      </a:ext>
                    </a:extLst>
                  </a:blip>
                  <a:stretch>
                    <a:fillRect/>
                  </a:stretch>
                </pic:blipFill>
                <pic:spPr>
                  <a:xfrm>
                    <a:off x="0" y="0"/>
                    <a:ext cx="7569200" cy="10699115"/>
                  </a:xfrm>
                  <a:prstGeom prst="rect">
                    <a:avLst/>
                  </a:prstGeom>
                </pic:spPr>
              </pic:pic>
            </a:graphicData>
          </a:graphic>
          <wp14:sizeRelH relativeFrom="page">
            <wp14:pctWidth>0</wp14:pctWidth>
          </wp14:sizeRelH>
          <wp14:sizeRelV relativeFrom="page">
            <wp14:pctHeight>0</wp14:pctHeight>
          </wp14:sizeRelV>
        </wp:anchor>
      </w:drawing>
    </w:r>
  </w:p>
  <w:p w14:paraId="1306A6C6" w14:textId="77777777" w:rsidR="00555072" w:rsidRDefault="0055507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472047" w14:textId="77777777" w:rsidR="00555072" w:rsidRDefault="0055507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F56513"/>
    <w:multiLevelType w:val="hybridMultilevel"/>
    <w:tmpl w:val="979A87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5584B31"/>
    <w:multiLevelType w:val="hybridMultilevel"/>
    <w:tmpl w:val="9B687E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A4078FE"/>
    <w:multiLevelType w:val="hybridMultilevel"/>
    <w:tmpl w:val="02886A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CA77F24"/>
    <w:multiLevelType w:val="hybridMultilevel"/>
    <w:tmpl w:val="A58A0D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18E2308"/>
    <w:multiLevelType w:val="hybridMultilevel"/>
    <w:tmpl w:val="3D66ED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1F23358"/>
    <w:multiLevelType w:val="hybridMultilevel"/>
    <w:tmpl w:val="DA9C1CB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701826368">
    <w:abstractNumId w:val="3"/>
  </w:num>
  <w:num w:numId="2" w16cid:durableId="1046293499">
    <w:abstractNumId w:val="5"/>
  </w:num>
  <w:num w:numId="3" w16cid:durableId="1169951202">
    <w:abstractNumId w:val="1"/>
  </w:num>
  <w:num w:numId="4" w16cid:durableId="567109401">
    <w:abstractNumId w:val="2"/>
  </w:num>
  <w:num w:numId="5" w16cid:durableId="298806473">
    <w:abstractNumId w:val="0"/>
  </w:num>
  <w:num w:numId="6" w16cid:durableId="15734654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MDc0MTMzNwdSxpbmpko6SsGpxcWZ+XkgBca1AJ8cdTUsAAAA"/>
  </w:docVars>
  <w:rsids>
    <w:rsidRoot w:val="003A76BF"/>
    <w:rsid w:val="000003BB"/>
    <w:rsid w:val="00000639"/>
    <w:rsid w:val="00001EAF"/>
    <w:rsid w:val="0000325F"/>
    <w:rsid w:val="00003D2B"/>
    <w:rsid w:val="00004B26"/>
    <w:rsid w:val="00004C53"/>
    <w:rsid w:val="00011D39"/>
    <w:rsid w:val="000126E2"/>
    <w:rsid w:val="00021E2B"/>
    <w:rsid w:val="000227B3"/>
    <w:rsid w:val="000235D8"/>
    <w:rsid w:val="00023CA4"/>
    <w:rsid w:val="00024170"/>
    <w:rsid w:val="00024331"/>
    <w:rsid w:val="000266C9"/>
    <w:rsid w:val="0002693F"/>
    <w:rsid w:val="00026EDD"/>
    <w:rsid w:val="00032C17"/>
    <w:rsid w:val="00034440"/>
    <w:rsid w:val="00037049"/>
    <w:rsid w:val="00040F23"/>
    <w:rsid w:val="00041DA6"/>
    <w:rsid w:val="00042808"/>
    <w:rsid w:val="00045E60"/>
    <w:rsid w:val="00046CCB"/>
    <w:rsid w:val="00047B69"/>
    <w:rsid w:val="0005312F"/>
    <w:rsid w:val="000539F9"/>
    <w:rsid w:val="000571ED"/>
    <w:rsid w:val="00060F32"/>
    <w:rsid w:val="0006289D"/>
    <w:rsid w:val="00063DDC"/>
    <w:rsid w:val="000644C2"/>
    <w:rsid w:val="00070C75"/>
    <w:rsid w:val="000724F6"/>
    <w:rsid w:val="00073BA2"/>
    <w:rsid w:val="000743DE"/>
    <w:rsid w:val="00074CA6"/>
    <w:rsid w:val="0007669C"/>
    <w:rsid w:val="00077E3E"/>
    <w:rsid w:val="000810A7"/>
    <w:rsid w:val="00082A50"/>
    <w:rsid w:val="00083389"/>
    <w:rsid w:val="00083ACF"/>
    <w:rsid w:val="000852C4"/>
    <w:rsid w:val="0008568F"/>
    <w:rsid w:val="000871D5"/>
    <w:rsid w:val="000875DC"/>
    <w:rsid w:val="0009178D"/>
    <w:rsid w:val="000923C3"/>
    <w:rsid w:val="00093689"/>
    <w:rsid w:val="00093C5B"/>
    <w:rsid w:val="00094524"/>
    <w:rsid w:val="0009521B"/>
    <w:rsid w:val="00095795"/>
    <w:rsid w:val="00096243"/>
    <w:rsid w:val="000A00D1"/>
    <w:rsid w:val="000A053F"/>
    <w:rsid w:val="000A0BE3"/>
    <w:rsid w:val="000A121D"/>
    <w:rsid w:val="000A3F2A"/>
    <w:rsid w:val="000A45D7"/>
    <w:rsid w:val="000A4B4A"/>
    <w:rsid w:val="000A74FC"/>
    <w:rsid w:val="000B05BD"/>
    <w:rsid w:val="000B3980"/>
    <w:rsid w:val="000B4D5D"/>
    <w:rsid w:val="000B5DD6"/>
    <w:rsid w:val="000C0563"/>
    <w:rsid w:val="000C1593"/>
    <w:rsid w:val="000C1598"/>
    <w:rsid w:val="000C32BF"/>
    <w:rsid w:val="000C344A"/>
    <w:rsid w:val="000C3A07"/>
    <w:rsid w:val="000C77F0"/>
    <w:rsid w:val="000C7F81"/>
    <w:rsid w:val="000D04C6"/>
    <w:rsid w:val="000D086D"/>
    <w:rsid w:val="000D17EB"/>
    <w:rsid w:val="000D4125"/>
    <w:rsid w:val="000D4867"/>
    <w:rsid w:val="000D50A5"/>
    <w:rsid w:val="000D5965"/>
    <w:rsid w:val="000D5D03"/>
    <w:rsid w:val="000E0AA2"/>
    <w:rsid w:val="000E1FDC"/>
    <w:rsid w:val="000E2D7F"/>
    <w:rsid w:val="000E4C89"/>
    <w:rsid w:val="000E4CB4"/>
    <w:rsid w:val="000E4D22"/>
    <w:rsid w:val="000E61D3"/>
    <w:rsid w:val="000F090A"/>
    <w:rsid w:val="000F0F20"/>
    <w:rsid w:val="000F4707"/>
    <w:rsid w:val="000F4CD1"/>
    <w:rsid w:val="000F4D22"/>
    <w:rsid w:val="000F5AB4"/>
    <w:rsid w:val="000F658A"/>
    <w:rsid w:val="00101123"/>
    <w:rsid w:val="00101611"/>
    <w:rsid w:val="00103296"/>
    <w:rsid w:val="001045D6"/>
    <w:rsid w:val="00110CEB"/>
    <w:rsid w:val="001149AF"/>
    <w:rsid w:val="001159C1"/>
    <w:rsid w:val="00116612"/>
    <w:rsid w:val="0012053C"/>
    <w:rsid w:val="00120880"/>
    <w:rsid w:val="00120CE1"/>
    <w:rsid w:val="001225F5"/>
    <w:rsid w:val="00123F37"/>
    <w:rsid w:val="00130C17"/>
    <w:rsid w:val="00131AAE"/>
    <w:rsid w:val="00132AA4"/>
    <w:rsid w:val="00132B02"/>
    <w:rsid w:val="0013520B"/>
    <w:rsid w:val="00135575"/>
    <w:rsid w:val="0013711D"/>
    <w:rsid w:val="001403B3"/>
    <w:rsid w:val="00140EB0"/>
    <w:rsid w:val="001416A9"/>
    <w:rsid w:val="001453A1"/>
    <w:rsid w:val="00145BFC"/>
    <w:rsid w:val="001522FD"/>
    <w:rsid w:val="00153629"/>
    <w:rsid w:val="0015467C"/>
    <w:rsid w:val="00155BCA"/>
    <w:rsid w:val="00160467"/>
    <w:rsid w:val="001605F2"/>
    <w:rsid w:val="00160B3C"/>
    <w:rsid w:val="00160FAF"/>
    <w:rsid w:val="001622D1"/>
    <w:rsid w:val="00162BE0"/>
    <w:rsid w:val="00162F3C"/>
    <w:rsid w:val="00162FE1"/>
    <w:rsid w:val="0016322B"/>
    <w:rsid w:val="00164167"/>
    <w:rsid w:val="00164A85"/>
    <w:rsid w:val="00165447"/>
    <w:rsid w:val="00167AA2"/>
    <w:rsid w:val="00170306"/>
    <w:rsid w:val="00170317"/>
    <w:rsid w:val="00170980"/>
    <w:rsid w:val="001711FB"/>
    <w:rsid w:val="001719F4"/>
    <w:rsid w:val="001744B4"/>
    <w:rsid w:val="00174952"/>
    <w:rsid w:val="00174B2C"/>
    <w:rsid w:val="00174B6F"/>
    <w:rsid w:val="00175125"/>
    <w:rsid w:val="00175D2D"/>
    <w:rsid w:val="00182E03"/>
    <w:rsid w:val="001846DF"/>
    <w:rsid w:val="00184C50"/>
    <w:rsid w:val="00190491"/>
    <w:rsid w:val="001904B2"/>
    <w:rsid w:val="00190521"/>
    <w:rsid w:val="00192EBB"/>
    <w:rsid w:val="001942FB"/>
    <w:rsid w:val="001968A3"/>
    <w:rsid w:val="001A0530"/>
    <w:rsid w:val="001A0EF8"/>
    <w:rsid w:val="001A15E4"/>
    <w:rsid w:val="001A216C"/>
    <w:rsid w:val="001A2DD5"/>
    <w:rsid w:val="001A346D"/>
    <w:rsid w:val="001A3CCC"/>
    <w:rsid w:val="001A3D74"/>
    <w:rsid w:val="001A43B6"/>
    <w:rsid w:val="001A5182"/>
    <w:rsid w:val="001A5D85"/>
    <w:rsid w:val="001B0923"/>
    <w:rsid w:val="001B2AA9"/>
    <w:rsid w:val="001B3742"/>
    <w:rsid w:val="001B5F56"/>
    <w:rsid w:val="001B688F"/>
    <w:rsid w:val="001C006A"/>
    <w:rsid w:val="001C0257"/>
    <w:rsid w:val="001C02F6"/>
    <w:rsid w:val="001C0443"/>
    <w:rsid w:val="001C2026"/>
    <w:rsid w:val="001C3391"/>
    <w:rsid w:val="001C40F1"/>
    <w:rsid w:val="001C4D5C"/>
    <w:rsid w:val="001C57CC"/>
    <w:rsid w:val="001C62F4"/>
    <w:rsid w:val="001C6946"/>
    <w:rsid w:val="001D2BEA"/>
    <w:rsid w:val="001D2E13"/>
    <w:rsid w:val="001D3385"/>
    <w:rsid w:val="001D5395"/>
    <w:rsid w:val="001E1912"/>
    <w:rsid w:val="001E1B18"/>
    <w:rsid w:val="001E1DC9"/>
    <w:rsid w:val="001E1E84"/>
    <w:rsid w:val="001E2097"/>
    <w:rsid w:val="001E4286"/>
    <w:rsid w:val="001E4497"/>
    <w:rsid w:val="001E4614"/>
    <w:rsid w:val="001E49BB"/>
    <w:rsid w:val="001E4A77"/>
    <w:rsid w:val="001E576A"/>
    <w:rsid w:val="001E6266"/>
    <w:rsid w:val="001E7F27"/>
    <w:rsid w:val="001F04CB"/>
    <w:rsid w:val="001F06F1"/>
    <w:rsid w:val="001F179C"/>
    <w:rsid w:val="001F1BEE"/>
    <w:rsid w:val="001F2795"/>
    <w:rsid w:val="001F3329"/>
    <w:rsid w:val="001F7235"/>
    <w:rsid w:val="002001D8"/>
    <w:rsid w:val="0020117A"/>
    <w:rsid w:val="00201201"/>
    <w:rsid w:val="0020235C"/>
    <w:rsid w:val="00204D62"/>
    <w:rsid w:val="002056A3"/>
    <w:rsid w:val="0020733F"/>
    <w:rsid w:val="00211696"/>
    <w:rsid w:val="002117FD"/>
    <w:rsid w:val="00212C96"/>
    <w:rsid w:val="002136DB"/>
    <w:rsid w:val="00213C04"/>
    <w:rsid w:val="00214BD9"/>
    <w:rsid w:val="002174A2"/>
    <w:rsid w:val="00220CCB"/>
    <w:rsid w:val="002223E5"/>
    <w:rsid w:val="00225899"/>
    <w:rsid w:val="002268AC"/>
    <w:rsid w:val="0022752A"/>
    <w:rsid w:val="00227B80"/>
    <w:rsid w:val="0023066D"/>
    <w:rsid w:val="00230CC3"/>
    <w:rsid w:val="00230D91"/>
    <w:rsid w:val="002345C7"/>
    <w:rsid w:val="00237A6B"/>
    <w:rsid w:val="002411C0"/>
    <w:rsid w:val="00241633"/>
    <w:rsid w:val="00241F27"/>
    <w:rsid w:val="00242B3C"/>
    <w:rsid w:val="00243292"/>
    <w:rsid w:val="00245471"/>
    <w:rsid w:val="0024672C"/>
    <w:rsid w:val="00251A47"/>
    <w:rsid w:val="0025336A"/>
    <w:rsid w:val="00253399"/>
    <w:rsid w:val="002557AB"/>
    <w:rsid w:val="00257C6E"/>
    <w:rsid w:val="002603A8"/>
    <w:rsid w:val="00260589"/>
    <w:rsid w:val="00261FA7"/>
    <w:rsid w:val="00262A1B"/>
    <w:rsid w:val="00262ECF"/>
    <w:rsid w:val="00262F01"/>
    <w:rsid w:val="002645B3"/>
    <w:rsid w:val="002661E0"/>
    <w:rsid w:val="00267D09"/>
    <w:rsid w:val="00270C55"/>
    <w:rsid w:val="002712EA"/>
    <w:rsid w:val="00271CE7"/>
    <w:rsid w:val="0027348F"/>
    <w:rsid w:val="00273C0D"/>
    <w:rsid w:val="0027452B"/>
    <w:rsid w:val="00276AAA"/>
    <w:rsid w:val="002774FB"/>
    <w:rsid w:val="00280ACF"/>
    <w:rsid w:val="00283EC3"/>
    <w:rsid w:val="0028455F"/>
    <w:rsid w:val="00284D32"/>
    <w:rsid w:val="0028533D"/>
    <w:rsid w:val="00286F5B"/>
    <w:rsid w:val="00287147"/>
    <w:rsid w:val="002917BF"/>
    <w:rsid w:val="00292549"/>
    <w:rsid w:val="00293648"/>
    <w:rsid w:val="00293BB5"/>
    <w:rsid w:val="00293BF6"/>
    <w:rsid w:val="002948B4"/>
    <w:rsid w:val="00297084"/>
    <w:rsid w:val="00297ABF"/>
    <w:rsid w:val="002A184F"/>
    <w:rsid w:val="002A1E85"/>
    <w:rsid w:val="002A3434"/>
    <w:rsid w:val="002A377F"/>
    <w:rsid w:val="002A4169"/>
    <w:rsid w:val="002A45A9"/>
    <w:rsid w:val="002A4BD5"/>
    <w:rsid w:val="002A7C69"/>
    <w:rsid w:val="002B167E"/>
    <w:rsid w:val="002B2293"/>
    <w:rsid w:val="002B2941"/>
    <w:rsid w:val="002B5AF5"/>
    <w:rsid w:val="002B5EF1"/>
    <w:rsid w:val="002B6D21"/>
    <w:rsid w:val="002C0E3C"/>
    <w:rsid w:val="002C1508"/>
    <w:rsid w:val="002C1DEC"/>
    <w:rsid w:val="002C2660"/>
    <w:rsid w:val="002C562A"/>
    <w:rsid w:val="002C60BE"/>
    <w:rsid w:val="002D0270"/>
    <w:rsid w:val="002D189D"/>
    <w:rsid w:val="002D234A"/>
    <w:rsid w:val="002D365B"/>
    <w:rsid w:val="002D3AB5"/>
    <w:rsid w:val="002D3D06"/>
    <w:rsid w:val="002D5E64"/>
    <w:rsid w:val="002D66C8"/>
    <w:rsid w:val="002E2600"/>
    <w:rsid w:val="002E3D82"/>
    <w:rsid w:val="002E605A"/>
    <w:rsid w:val="002E74FC"/>
    <w:rsid w:val="002F00DB"/>
    <w:rsid w:val="002F2883"/>
    <w:rsid w:val="002F4E9F"/>
    <w:rsid w:val="002F529C"/>
    <w:rsid w:val="002F5B5A"/>
    <w:rsid w:val="002F73B3"/>
    <w:rsid w:val="002F7598"/>
    <w:rsid w:val="002F79E7"/>
    <w:rsid w:val="003022A2"/>
    <w:rsid w:val="00303FF3"/>
    <w:rsid w:val="003049FE"/>
    <w:rsid w:val="00304DFA"/>
    <w:rsid w:val="00305510"/>
    <w:rsid w:val="0030599E"/>
    <w:rsid w:val="00305FCE"/>
    <w:rsid w:val="00306BB8"/>
    <w:rsid w:val="00306D70"/>
    <w:rsid w:val="00307080"/>
    <w:rsid w:val="00307546"/>
    <w:rsid w:val="00310AA8"/>
    <w:rsid w:val="0031399B"/>
    <w:rsid w:val="00315623"/>
    <w:rsid w:val="00315644"/>
    <w:rsid w:val="00315DD7"/>
    <w:rsid w:val="003164DC"/>
    <w:rsid w:val="00317372"/>
    <w:rsid w:val="00321413"/>
    <w:rsid w:val="00322553"/>
    <w:rsid w:val="0032320B"/>
    <w:rsid w:val="00323EAD"/>
    <w:rsid w:val="00325024"/>
    <w:rsid w:val="00325EF7"/>
    <w:rsid w:val="00326032"/>
    <w:rsid w:val="0032640B"/>
    <w:rsid w:val="00327F47"/>
    <w:rsid w:val="00330E4C"/>
    <w:rsid w:val="00331F4A"/>
    <w:rsid w:val="00333081"/>
    <w:rsid w:val="0033456D"/>
    <w:rsid w:val="00334AEC"/>
    <w:rsid w:val="0033557A"/>
    <w:rsid w:val="00336F65"/>
    <w:rsid w:val="00337646"/>
    <w:rsid w:val="003404F0"/>
    <w:rsid w:val="00340815"/>
    <w:rsid w:val="00340C80"/>
    <w:rsid w:val="00345035"/>
    <w:rsid w:val="0035027B"/>
    <w:rsid w:val="003532BA"/>
    <w:rsid w:val="00355ED9"/>
    <w:rsid w:val="0035792A"/>
    <w:rsid w:val="00360650"/>
    <w:rsid w:val="00364442"/>
    <w:rsid w:val="00365318"/>
    <w:rsid w:val="00366379"/>
    <w:rsid w:val="003664ED"/>
    <w:rsid w:val="0036746D"/>
    <w:rsid w:val="003702A9"/>
    <w:rsid w:val="0037073D"/>
    <w:rsid w:val="003709DB"/>
    <w:rsid w:val="00370E52"/>
    <w:rsid w:val="003710E8"/>
    <w:rsid w:val="00373EB3"/>
    <w:rsid w:val="00375D11"/>
    <w:rsid w:val="0037739C"/>
    <w:rsid w:val="0038299F"/>
    <w:rsid w:val="00382FF9"/>
    <w:rsid w:val="003838CD"/>
    <w:rsid w:val="00383CF7"/>
    <w:rsid w:val="003841D8"/>
    <w:rsid w:val="00385186"/>
    <w:rsid w:val="00385233"/>
    <w:rsid w:val="003858E1"/>
    <w:rsid w:val="003902CC"/>
    <w:rsid w:val="003923DB"/>
    <w:rsid w:val="0039288F"/>
    <w:rsid w:val="00395A81"/>
    <w:rsid w:val="00395CFC"/>
    <w:rsid w:val="0039652A"/>
    <w:rsid w:val="003966EC"/>
    <w:rsid w:val="00397246"/>
    <w:rsid w:val="003A09AF"/>
    <w:rsid w:val="003A1529"/>
    <w:rsid w:val="003A1745"/>
    <w:rsid w:val="003A3C5E"/>
    <w:rsid w:val="003A54CA"/>
    <w:rsid w:val="003A55AE"/>
    <w:rsid w:val="003A6B86"/>
    <w:rsid w:val="003A6E2F"/>
    <w:rsid w:val="003A76BF"/>
    <w:rsid w:val="003B0746"/>
    <w:rsid w:val="003B2233"/>
    <w:rsid w:val="003B2545"/>
    <w:rsid w:val="003B3501"/>
    <w:rsid w:val="003B4727"/>
    <w:rsid w:val="003B55B2"/>
    <w:rsid w:val="003B5F1C"/>
    <w:rsid w:val="003B71BC"/>
    <w:rsid w:val="003C06B4"/>
    <w:rsid w:val="003C1286"/>
    <w:rsid w:val="003C1581"/>
    <w:rsid w:val="003C2F9A"/>
    <w:rsid w:val="003C7C47"/>
    <w:rsid w:val="003D0CD2"/>
    <w:rsid w:val="003D16A5"/>
    <w:rsid w:val="003D2DEB"/>
    <w:rsid w:val="003D2FEF"/>
    <w:rsid w:val="003D39B9"/>
    <w:rsid w:val="003D3A88"/>
    <w:rsid w:val="003D4048"/>
    <w:rsid w:val="003D47C6"/>
    <w:rsid w:val="003D70ED"/>
    <w:rsid w:val="003D798D"/>
    <w:rsid w:val="003E06A3"/>
    <w:rsid w:val="003E13AB"/>
    <w:rsid w:val="003E2972"/>
    <w:rsid w:val="003E60D5"/>
    <w:rsid w:val="003F335E"/>
    <w:rsid w:val="003F6357"/>
    <w:rsid w:val="00400446"/>
    <w:rsid w:val="00401545"/>
    <w:rsid w:val="00402489"/>
    <w:rsid w:val="00402838"/>
    <w:rsid w:val="00403B42"/>
    <w:rsid w:val="00404FF8"/>
    <w:rsid w:val="0040511C"/>
    <w:rsid w:val="0041175B"/>
    <w:rsid w:val="00411C38"/>
    <w:rsid w:val="00412111"/>
    <w:rsid w:val="004121CE"/>
    <w:rsid w:val="004129A8"/>
    <w:rsid w:val="00413DDA"/>
    <w:rsid w:val="00414533"/>
    <w:rsid w:val="00414DED"/>
    <w:rsid w:val="004158A8"/>
    <w:rsid w:val="00420BBB"/>
    <w:rsid w:val="0042252E"/>
    <w:rsid w:val="00422D86"/>
    <w:rsid w:val="00424A57"/>
    <w:rsid w:val="00430915"/>
    <w:rsid w:val="0043237E"/>
    <w:rsid w:val="0043303C"/>
    <w:rsid w:val="004330EC"/>
    <w:rsid w:val="00434111"/>
    <w:rsid w:val="00434364"/>
    <w:rsid w:val="0043599C"/>
    <w:rsid w:val="004374C8"/>
    <w:rsid w:val="00437DD6"/>
    <w:rsid w:val="00440228"/>
    <w:rsid w:val="0044124D"/>
    <w:rsid w:val="00443B8D"/>
    <w:rsid w:val="00443BE5"/>
    <w:rsid w:val="00444295"/>
    <w:rsid w:val="00444CF3"/>
    <w:rsid w:val="0044507C"/>
    <w:rsid w:val="00445266"/>
    <w:rsid w:val="00445336"/>
    <w:rsid w:val="00445624"/>
    <w:rsid w:val="004456A5"/>
    <w:rsid w:val="00445F2B"/>
    <w:rsid w:val="00446243"/>
    <w:rsid w:val="0044659E"/>
    <w:rsid w:val="00446860"/>
    <w:rsid w:val="00446D49"/>
    <w:rsid w:val="0044720F"/>
    <w:rsid w:val="00447CA3"/>
    <w:rsid w:val="004530E1"/>
    <w:rsid w:val="004533AC"/>
    <w:rsid w:val="00455A1F"/>
    <w:rsid w:val="004562FF"/>
    <w:rsid w:val="00457BEA"/>
    <w:rsid w:val="004612DA"/>
    <w:rsid w:val="004614A3"/>
    <w:rsid w:val="004700BA"/>
    <w:rsid w:val="004712DB"/>
    <w:rsid w:val="004715C0"/>
    <w:rsid w:val="004732DD"/>
    <w:rsid w:val="004736AA"/>
    <w:rsid w:val="00473888"/>
    <w:rsid w:val="0047496E"/>
    <w:rsid w:val="00474994"/>
    <w:rsid w:val="004803E7"/>
    <w:rsid w:val="00481B2B"/>
    <w:rsid w:val="004830E0"/>
    <w:rsid w:val="0048764C"/>
    <w:rsid w:val="0049175E"/>
    <w:rsid w:val="004917CD"/>
    <w:rsid w:val="00491E99"/>
    <w:rsid w:val="00491EFC"/>
    <w:rsid w:val="00491FAA"/>
    <w:rsid w:val="0049240B"/>
    <w:rsid w:val="004936B1"/>
    <w:rsid w:val="00494797"/>
    <w:rsid w:val="004950EF"/>
    <w:rsid w:val="0049678B"/>
    <w:rsid w:val="00497B62"/>
    <w:rsid w:val="004A22F5"/>
    <w:rsid w:val="004A2467"/>
    <w:rsid w:val="004A3CBA"/>
    <w:rsid w:val="004A4702"/>
    <w:rsid w:val="004A608A"/>
    <w:rsid w:val="004A6981"/>
    <w:rsid w:val="004A705C"/>
    <w:rsid w:val="004B3DB7"/>
    <w:rsid w:val="004B4345"/>
    <w:rsid w:val="004B49FE"/>
    <w:rsid w:val="004B4A67"/>
    <w:rsid w:val="004B54B6"/>
    <w:rsid w:val="004B5CB0"/>
    <w:rsid w:val="004B6FD4"/>
    <w:rsid w:val="004C0038"/>
    <w:rsid w:val="004C10D7"/>
    <w:rsid w:val="004C383E"/>
    <w:rsid w:val="004C51B6"/>
    <w:rsid w:val="004C65BF"/>
    <w:rsid w:val="004D4916"/>
    <w:rsid w:val="004D57C0"/>
    <w:rsid w:val="004D66CD"/>
    <w:rsid w:val="004D6E1F"/>
    <w:rsid w:val="004E3762"/>
    <w:rsid w:val="004E3F37"/>
    <w:rsid w:val="004E53FA"/>
    <w:rsid w:val="004F0203"/>
    <w:rsid w:val="004F090C"/>
    <w:rsid w:val="004F13F0"/>
    <w:rsid w:val="004F29D3"/>
    <w:rsid w:val="004F3B24"/>
    <w:rsid w:val="004F57F3"/>
    <w:rsid w:val="004F65F4"/>
    <w:rsid w:val="004F6BEE"/>
    <w:rsid w:val="004F7771"/>
    <w:rsid w:val="00501A6F"/>
    <w:rsid w:val="00501BA0"/>
    <w:rsid w:val="005053B9"/>
    <w:rsid w:val="005118CD"/>
    <w:rsid w:val="00513765"/>
    <w:rsid w:val="00513874"/>
    <w:rsid w:val="00514E47"/>
    <w:rsid w:val="00515AF7"/>
    <w:rsid w:val="00516FED"/>
    <w:rsid w:val="005175B6"/>
    <w:rsid w:val="00520CFE"/>
    <w:rsid w:val="00523AF2"/>
    <w:rsid w:val="00523CC1"/>
    <w:rsid w:val="00523D4A"/>
    <w:rsid w:val="00526B50"/>
    <w:rsid w:val="00526EAE"/>
    <w:rsid w:val="005278F1"/>
    <w:rsid w:val="00530482"/>
    <w:rsid w:val="00532FA9"/>
    <w:rsid w:val="005340C6"/>
    <w:rsid w:val="0053488A"/>
    <w:rsid w:val="00536543"/>
    <w:rsid w:val="00536875"/>
    <w:rsid w:val="00536D52"/>
    <w:rsid w:val="005403F6"/>
    <w:rsid w:val="0054049A"/>
    <w:rsid w:val="0054181D"/>
    <w:rsid w:val="00542BC5"/>
    <w:rsid w:val="00542FF5"/>
    <w:rsid w:val="00547467"/>
    <w:rsid w:val="005507B2"/>
    <w:rsid w:val="00553137"/>
    <w:rsid w:val="005548A0"/>
    <w:rsid w:val="00554A2C"/>
    <w:rsid w:val="00554B77"/>
    <w:rsid w:val="00555072"/>
    <w:rsid w:val="00555AC5"/>
    <w:rsid w:val="00555F73"/>
    <w:rsid w:val="00556073"/>
    <w:rsid w:val="00556EF7"/>
    <w:rsid w:val="00557946"/>
    <w:rsid w:val="00560129"/>
    <w:rsid w:val="00561620"/>
    <w:rsid w:val="005618E5"/>
    <w:rsid w:val="00564710"/>
    <w:rsid w:val="005675B1"/>
    <w:rsid w:val="00567B4A"/>
    <w:rsid w:val="00570FF3"/>
    <w:rsid w:val="0057215A"/>
    <w:rsid w:val="005726AB"/>
    <w:rsid w:val="00574736"/>
    <w:rsid w:val="00575B37"/>
    <w:rsid w:val="00576C37"/>
    <w:rsid w:val="00577E13"/>
    <w:rsid w:val="00580377"/>
    <w:rsid w:val="005827D5"/>
    <w:rsid w:val="00583031"/>
    <w:rsid w:val="0058485F"/>
    <w:rsid w:val="00586E11"/>
    <w:rsid w:val="00587CB6"/>
    <w:rsid w:val="00591875"/>
    <w:rsid w:val="0059241D"/>
    <w:rsid w:val="005927F6"/>
    <w:rsid w:val="0059408E"/>
    <w:rsid w:val="00595857"/>
    <w:rsid w:val="00595E6C"/>
    <w:rsid w:val="005A4FA2"/>
    <w:rsid w:val="005A53B3"/>
    <w:rsid w:val="005A5B27"/>
    <w:rsid w:val="005A5C2C"/>
    <w:rsid w:val="005A5F69"/>
    <w:rsid w:val="005A627D"/>
    <w:rsid w:val="005B0481"/>
    <w:rsid w:val="005B438F"/>
    <w:rsid w:val="005B6909"/>
    <w:rsid w:val="005C0973"/>
    <w:rsid w:val="005C2606"/>
    <w:rsid w:val="005C32F7"/>
    <w:rsid w:val="005C4037"/>
    <w:rsid w:val="005C4303"/>
    <w:rsid w:val="005C492E"/>
    <w:rsid w:val="005D18C7"/>
    <w:rsid w:val="005D21B3"/>
    <w:rsid w:val="005D4598"/>
    <w:rsid w:val="005D5043"/>
    <w:rsid w:val="005E1C15"/>
    <w:rsid w:val="005E2762"/>
    <w:rsid w:val="005E2A60"/>
    <w:rsid w:val="005E2B35"/>
    <w:rsid w:val="005E5D30"/>
    <w:rsid w:val="005E6887"/>
    <w:rsid w:val="005E6EC7"/>
    <w:rsid w:val="005E78D7"/>
    <w:rsid w:val="005E7973"/>
    <w:rsid w:val="005F27FC"/>
    <w:rsid w:val="005F3339"/>
    <w:rsid w:val="005F33E3"/>
    <w:rsid w:val="005F3537"/>
    <w:rsid w:val="005F4835"/>
    <w:rsid w:val="005F6E98"/>
    <w:rsid w:val="006005A4"/>
    <w:rsid w:val="00601899"/>
    <w:rsid w:val="00603FD6"/>
    <w:rsid w:val="006055AB"/>
    <w:rsid w:val="0060674C"/>
    <w:rsid w:val="00610092"/>
    <w:rsid w:val="006100F7"/>
    <w:rsid w:val="006119A0"/>
    <w:rsid w:val="00612E2D"/>
    <w:rsid w:val="00613BEB"/>
    <w:rsid w:val="00614CA7"/>
    <w:rsid w:val="00615161"/>
    <w:rsid w:val="00616477"/>
    <w:rsid w:val="00617C89"/>
    <w:rsid w:val="00623425"/>
    <w:rsid w:val="00624590"/>
    <w:rsid w:val="00627011"/>
    <w:rsid w:val="006271E0"/>
    <w:rsid w:val="006278D3"/>
    <w:rsid w:val="006306D0"/>
    <w:rsid w:val="00630E48"/>
    <w:rsid w:val="00632F29"/>
    <w:rsid w:val="006335F5"/>
    <w:rsid w:val="00634017"/>
    <w:rsid w:val="0063408D"/>
    <w:rsid w:val="00634426"/>
    <w:rsid w:val="00634607"/>
    <w:rsid w:val="00635A20"/>
    <w:rsid w:val="00635E16"/>
    <w:rsid w:val="00636734"/>
    <w:rsid w:val="00640AD2"/>
    <w:rsid w:val="00640C4E"/>
    <w:rsid w:val="00641F61"/>
    <w:rsid w:val="006422ED"/>
    <w:rsid w:val="0065051C"/>
    <w:rsid w:val="00651DD4"/>
    <w:rsid w:val="00652BBA"/>
    <w:rsid w:val="00652F0D"/>
    <w:rsid w:val="00655369"/>
    <w:rsid w:val="00660EE0"/>
    <w:rsid w:val="0066350F"/>
    <w:rsid w:val="006638FE"/>
    <w:rsid w:val="00671226"/>
    <w:rsid w:val="0067138F"/>
    <w:rsid w:val="00671B0A"/>
    <w:rsid w:val="00672442"/>
    <w:rsid w:val="00672755"/>
    <w:rsid w:val="006759A4"/>
    <w:rsid w:val="00677391"/>
    <w:rsid w:val="00680D99"/>
    <w:rsid w:val="00681A46"/>
    <w:rsid w:val="006823F1"/>
    <w:rsid w:val="0068243A"/>
    <w:rsid w:val="00683EA3"/>
    <w:rsid w:val="00686605"/>
    <w:rsid w:val="00686F0B"/>
    <w:rsid w:val="00687438"/>
    <w:rsid w:val="006957EF"/>
    <w:rsid w:val="006977F8"/>
    <w:rsid w:val="006A1CD3"/>
    <w:rsid w:val="006A3957"/>
    <w:rsid w:val="006A482D"/>
    <w:rsid w:val="006A576B"/>
    <w:rsid w:val="006A7E69"/>
    <w:rsid w:val="006B0250"/>
    <w:rsid w:val="006B14BD"/>
    <w:rsid w:val="006B3E5F"/>
    <w:rsid w:val="006B68C8"/>
    <w:rsid w:val="006B69E0"/>
    <w:rsid w:val="006C1029"/>
    <w:rsid w:val="006C1B5B"/>
    <w:rsid w:val="006C1E36"/>
    <w:rsid w:val="006C5B59"/>
    <w:rsid w:val="006C672A"/>
    <w:rsid w:val="006D09DE"/>
    <w:rsid w:val="006D1971"/>
    <w:rsid w:val="006D1C05"/>
    <w:rsid w:val="006D2343"/>
    <w:rsid w:val="006D2B9D"/>
    <w:rsid w:val="006D4A83"/>
    <w:rsid w:val="006D50D3"/>
    <w:rsid w:val="006D5108"/>
    <w:rsid w:val="006D5BF2"/>
    <w:rsid w:val="006D79EE"/>
    <w:rsid w:val="006E00C0"/>
    <w:rsid w:val="006E0868"/>
    <w:rsid w:val="006E0DF1"/>
    <w:rsid w:val="006E24E6"/>
    <w:rsid w:val="006E3DC9"/>
    <w:rsid w:val="006E4698"/>
    <w:rsid w:val="006E5FB6"/>
    <w:rsid w:val="006E698A"/>
    <w:rsid w:val="006F0939"/>
    <w:rsid w:val="006F14CB"/>
    <w:rsid w:val="006F2744"/>
    <w:rsid w:val="006F495E"/>
    <w:rsid w:val="006F5BCF"/>
    <w:rsid w:val="006F5D8F"/>
    <w:rsid w:val="006F5E4A"/>
    <w:rsid w:val="006F75CD"/>
    <w:rsid w:val="006F7BBD"/>
    <w:rsid w:val="00700A3A"/>
    <w:rsid w:val="007033B5"/>
    <w:rsid w:val="0070454E"/>
    <w:rsid w:val="00705F73"/>
    <w:rsid w:val="007069FE"/>
    <w:rsid w:val="0071025F"/>
    <w:rsid w:val="00710796"/>
    <w:rsid w:val="00710A40"/>
    <w:rsid w:val="00711E53"/>
    <w:rsid w:val="00712EDB"/>
    <w:rsid w:val="00713C8C"/>
    <w:rsid w:val="007150C2"/>
    <w:rsid w:val="007176C5"/>
    <w:rsid w:val="0071794D"/>
    <w:rsid w:val="00720C46"/>
    <w:rsid w:val="00720EB6"/>
    <w:rsid w:val="00723D15"/>
    <w:rsid w:val="00725686"/>
    <w:rsid w:val="00725BDC"/>
    <w:rsid w:val="00726C80"/>
    <w:rsid w:val="00727682"/>
    <w:rsid w:val="0072785F"/>
    <w:rsid w:val="00727C97"/>
    <w:rsid w:val="00732CB0"/>
    <w:rsid w:val="007346B1"/>
    <w:rsid w:val="00734B09"/>
    <w:rsid w:val="00735105"/>
    <w:rsid w:val="00735505"/>
    <w:rsid w:val="00735EA3"/>
    <w:rsid w:val="00743076"/>
    <w:rsid w:val="0074470D"/>
    <w:rsid w:val="00744B88"/>
    <w:rsid w:val="00745844"/>
    <w:rsid w:val="00747B3D"/>
    <w:rsid w:val="00750D27"/>
    <w:rsid w:val="0075123F"/>
    <w:rsid w:val="007533A8"/>
    <w:rsid w:val="007549E9"/>
    <w:rsid w:val="00755E41"/>
    <w:rsid w:val="00756083"/>
    <w:rsid w:val="00756A21"/>
    <w:rsid w:val="0076495C"/>
    <w:rsid w:val="007708F3"/>
    <w:rsid w:val="00771532"/>
    <w:rsid w:val="00772741"/>
    <w:rsid w:val="00773301"/>
    <w:rsid w:val="00774258"/>
    <w:rsid w:val="00775466"/>
    <w:rsid w:val="007756AF"/>
    <w:rsid w:val="00776100"/>
    <w:rsid w:val="00776CD1"/>
    <w:rsid w:val="0077714A"/>
    <w:rsid w:val="00783A6E"/>
    <w:rsid w:val="00784640"/>
    <w:rsid w:val="00784ADD"/>
    <w:rsid w:val="0078607E"/>
    <w:rsid w:val="00787D28"/>
    <w:rsid w:val="007909C3"/>
    <w:rsid w:val="00790BEF"/>
    <w:rsid w:val="00791079"/>
    <w:rsid w:val="00791769"/>
    <w:rsid w:val="00794974"/>
    <w:rsid w:val="00796B3D"/>
    <w:rsid w:val="00796E6B"/>
    <w:rsid w:val="007A1242"/>
    <w:rsid w:val="007A6DD2"/>
    <w:rsid w:val="007A7C82"/>
    <w:rsid w:val="007B1E38"/>
    <w:rsid w:val="007B47A2"/>
    <w:rsid w:val="007B48C0"/>
    <w:rsid w:val="007B4B80"/>
    <w:rsid w:val="007B6527"/>
    <w:rsid w:val="007B7813"/>
    <w:rsid w:val="007C17B7"/>
    <w:rsid w:val="007C2518"/>
    <w:rsid w:val="007C31A9"/>
    <w:rsid w:val="007C3829"/>
    <w:rsid w:val="007C4CE6"/>
    <w:rsid w:val="007C597F"/>
    <w:rsid w:val="007C7F5C"/>
    <w:rsid w:val="007D0A97"/>
    <w:rsid w:val="007D11FB"/>
    <w:rsid w:val="007D2AF6"/>
    <w:rsid w:val="007D3E2F"/>
    <w:rsid w:val="007D5301"/>
    <w:rsid w:val="007D7784"/>
    <w:rsid w:val="007E0075"/>
    <w:rsid w:val="007E0DA1"/>
    <w:rsid w:val="007E3463"/>
    <w:rsid w:val="007E5C51"/>
    <w:rsid w:val="007E76F9"/>
    <w:rsid w:val="007E7B8C"/>
    <w:rsid w:val="007F0EF2"/>
    <w:rsid w:val="007F3BD3"/>
    <w:rsid w:val="007F43B4"/>
    <w:rsid w:val="007F4586"/>
    <w:rsid w:val="007F47AF"/>
    <w:rsid w:val="007F4ABB"/>
    <w:rsid w:val="007F4B8C"/>
    <w:rsid w:val="007F5E91"/>
    <w:rsid w:val="007F7003"/>
    <w:rsid w:val="007F7277"/>
    <w:rsid w:val="007F73EB"/>
    <w:rsid w:val="007F7E47"/>
    <w:rsid w:val="0080239B"/>
    <w:rsid w:val="0080297B"/>
    <w:rsid w:val="00802F88"/>
    <w:rsid w:val="00803464"/>
    <w:rsid w:val="00804B53"/>
    <w:rsid w:val="00805A5D"/>
    <w:rsid w:val="00806528"/>
    <w:rsid w:val="00807EA7"/>
    <w:rsid w:val="0081127A"/>
    <w:rsid w:val="008113B2"/>
    <w:rsid w:val="00811A08"/>
    <w:rsid w:val="008126F8"/>
    <w:rsid w:val="00813A20"/>
    <w:rsid w:val="00817E10"/>
    <w:rsid w:val="00820DDE"/>
    <w:rsid w:val="008227EA"/>
    <w:rsid w:val="008239FE"/>
    <w:rsid w:val="008243CF"/>
    <w:rsid w:val="008247D2"/>
    <w:rsid w:val="008255B7"/>
    <w:rsid w:val="00825932"/>
    <w:rsid w:val="0082665B"/>
    <w:rsid w:val="008304C4"/>
    <w:rsid w:val="00831F54"/>
    <w:rsid w:val="00831FB6"/>
    <w:rsid w:val="00832B39"/>
    <w:rsid w:val="008331BB"/>
    <w:rsid w:val="00836B68"/>
    <w:rsid w:val="00836EE0"/>
    <w:rsid w:val="0084076C"/>
    <w:rsid w:val="0084141D"/>
    <w:rsid w:val="00841F36"/>
    <w:rsid w:val="00842534"/>
    <w:rsid w:val="0084259B"/>
    <w:rsid w:val="00843F95"/>
    <w:rsid w:val="00844726"/>
    <w:rsid w:val="0084680C"/>
    <w:rsid w:val="00846E9A"/>
    <w:rsid w:val="0085035C"/>
    <w:rsid w:val="00850B4B"/>
    <w:rsid w:val="00851B22"/>
    <w:rsid w:val="0085291D"/>
    <w:rsid w:val="00856F81"/>
    <w:rsid w:val="008570A8"/>
    <w:rsid w:val="00860174"/>
    <w:rsid w:val="008602E9"/>
    <w:rsid w:val="00861BA9"/>
    <w:rsid w:val="00861FBE"/>
    <w:rsid w:val="008624E6"/>
    <w:rsid w:val="008637D3"/>
    <w:rsid w:val="0086390E"/>
    <w:rsid w:val="00865CAD"/>
    <w:rsid w:val="008676DB"/>
    <w:rsid w:val="008713F2"/>
    <w:rsid w:val="008715AD"/>
    <w:rsid w:val="00872492"/>
    <w:rsid w:val="00872B26"/>
    <w:rsid w:val="00874143"/>
    <w:rsid w:val="008778D0"/>
    <w:rsid w:val="0088085F"/>
    <w:rsid w:val="0088275D"/>
    <w:rsid w:val="008836C4"/>
    <w:rsid w:val="00883DF2"/>
    <w:rsid w:val="008850C8"/>
    <w:rsid w:val="008851E9"/>
    <w:rsid w:val="008855FC"/>
    <w:rsid w:val="00885B79"/>
    <w:rsid w:val="008907EA"/>
    <w:rsid w:val="00895F23"/>
    <w:rsid w:val="00896705"/>
    <w:rsid w:val="008969F9"/>
    <w:rsid w:val="008973BB"/>
    <w:rsid w:val="00897C55"/>
    <w:rsid w:val="00897E57"/>
    <w:rsid w:val="00897F9A"/>
    <w:rsid w:val="008A12AF"/>
    <w:rsid w:val="008A2354"/>
    <w:rsid w:val="008A28EE"/>
    <w:rsid w:val="008A2B14"/>
    <w:rsid w:val="008A4593"/>
    <w:rsid w:val="008A4939"/>
    <w:rsid w:val="008A4B2B"/>
    <w:rsid w:val="008A5F58"/>
    <w:rsid w:val="008A68BB"/>
    <w:rsid w:val="008A7596"/>
    <w:rsid w:val="008B1243"/>
    <w:rsid w:val="008B1279"/>
    <w:rsid w:val="008B26B6"/>
    <w:rsid w:val="008B27CF"/>
    <w:rsid w:val="008B2CE1"/>
    <w:rsid w:val="008B61B9"/>
    <w:rsid w:val="008C0224"/>
    <w:rsid w:val="008D1958"/>
    <w:rsid w:val="008D2427"/>
    <w:rsid w:val="008D334C"/>
    <w:rsid w:val="008D33DD"/>
    <w:rsid w:val="008D76AB"/>
    <w:rsid w:val="008E09C5"/>
    <w:rsid w:val="008E1920"/>
    <w:rsid w:val="008E368C"/>
    <w:rsid w:val="008E5556"/>
    <w:rsid w:val="008E5EFD"/>
    <w:rsid w:val="008E73D7"/>
    <w:rsid w:val="008E7550"/>
    <w:rsid w:val="008E7D7D"/>
    <w:rsid w:val="008F3C70"/>
    <w:rsid w:val="008F6B91"/>
    <w:rsid w:val="008F6BC7"/>
    <w:rsid w:val="008F7D81"/>
    <w:rsid w:val="00901704"/>
    <w:rsid w:val="00901779"/>
    <w:rsid w:val="00901AF5"/>
    <w:rsid w:val="00902E13"/>
    <w:rsid w:val="009105EA"/>
    <w:rsid w:val="0091111B"/>
    <w:rsid w:val="009117B4"/>
    <w:rsid w:val="009128ED"/>
    <w:rsid w:val="00913441"/>
    <w:rsid w:val="00915213"/>
    <w:rsid w:val="009158AE"/>
    <w:rsid w:val="00915E80"/>
    <w:rsid w:val="009161EA"/>
    <w:rsid w:val="00916A7E"/>
    <w:rsid w:val="00916BE5"/>
    <w:rsid w:val="00917CF1"/>
    <w:rsid w:val="00921D1F"/>
    <w:rsid w:val="00921EA9"/>
    <w:rsid w:val="009246A4"/>
    <w:rsid w:val="009257E2"/>
    <w:rsid w:val="00925BD2"/>
    <w:rsid w:val="00926306"/>
    <w:rsid w:val="00926D3F"/>
    <w:rsid w:val="00926DB6"/>
    <w:rsid w:val="009304A8"/>
    <w:rsid w:val="009318C8"/>
    <w:rsid w:val="00934539"/>
    <w:rsid w:val="00934CBB"/>
    <w:rsid w:val="00935A7F"/>
    <w:rsid w:val="009360C5"/>
    <w:rsid w:val="00936ACC"/>
    <w:rsid w:val="00937ABF"/>
    <w:rsid w:val="00941DD7"/>
    <w:rsid w:val="00944CBE"/>
    <w:rsid w:val="0094555E"/>
    <w:rsid w:val="00946CDA"/>
    <w:rsid w:val="00947134"/>
    <w:rsid w:val="009474BA"/>
    <w:rsid w:val="009477A2"/>
    <w:rsid w:val="00947941"/>
    <w:rsid w:val="00951276"/>
    <w:rsid w:val="00951DE1"/>
    <w:rsid w:val="00951F0E"/>
    <w:rsid w:val="00953543"/>
    <w:rsid w:val="009544C4"/>
    <w:rsid w:val="00954CBD"/>
    <w:rsid w:val="009554A7"/>
    <w:rsid w:val="00955A8B"/>
    <w:rsid w:val="00962AEE"/>
    <w:rsid w:val="00964AFF"/>
    <w:rsid w:val="009652BF"/>
    <w:rsid w:val="0096587B"/>
    <w:rsid w:val="009668FA"/>
    <w:rsid w:val="00967C9C"/>
    <w:rsid w:val="00970932"/>
    <w:rsid w:val="009713C3"/>
    <w:rsid w:val="00971E39"/>
    <w:rsid w:val="009724D1"/>
    <w:rsid w:val="009733E0"/>
    <w:rsid w:val="009734E8"/>
    <w:rsid w:val="009735DE"/>
    <w:rsid w:val="00975985"/>
    <w:rsid w:val="009801CF"/>
    <w:rsid w:val="00981353"/>
    <w:rsid w:val="00982590"/>
    <w:rsid w:val="00984C0C"/>
    <w:rsid w:val="00984CB2"/>
    <w:rsid w:val="00984D63"/>
    <w:rsid w:val="009851B2"/>
    <w:rsid w:val="00985B35"/>
    <w:rsid w:val="00987B6D"/>
    <w:rsid w:val="00990607"/>
    <w:rsid w:val="009912BB"/>
    <w:rsid w:val="00994412"/>
    <w:rsid w:val="009954BB"/>
    <w:rsid w:val="009968D4"/>
    <w:rsid w:val="0099782B"/>
    <w:rsid w:val="009A1E30"/>
    <w:rsid w:val="009A35E8"/>
    <w:rsid w:val="009A3FE5"/>
    <w:rsid w:val="009A795F"/>
    <w:rsid w:val="009B3160"/>
    <w:rsid w:val="009B33C3"/>
    <w:rsid w:val="009B34AF"/>
    <w:rsid w:val="009B4508"/>
    <w:rsid w:val="009B7DBF"/>
    <w:rsid w:val="009C0CB7"/>
    <w:rsid w:val="009C233E"/>
    <w:rsid w:val="009C26F7"/>
    <w:rsid w:val="009C2D8A"/>
    <w:rsid w:val="009C3B13"/>
    <w:rsid w:val="009C493A"/>
    <w:rsid w:val="009C4DC7"/>
    <w:rsid w:val="009C517A"/>
    <w:rsid w:val="009C5E48"/>
    <w:rsid w:val="009C7B29"/>
    <w:rsid w:val="009D10DD"/>
    <w:rsid w:val="009D1369"/>
    <w:rsid w:val="009D7E4C"/>
    <w:rsid w:val="009D7FAD"/>
    <w:rsid w:val="009E101E"/>
    <w:rsid w:val="009E172D"/>
    <w:rsid w:val="009E18B9"/>
    <w:rsid w:val="009E28C6"/>
    <w:rsid w:val="009E2B3D"/>
    <w:rsid w:val="009E308B"/>
    <w:rsid w:val="009E558F"/>
    <w:rsid w:val="009E74AA"/>
    <w:rsid w:val="009E757D"/>
    <w:rsid w:val="009F0B61"/>
    <w:rsid w:val="009F0E69"/>
    <w:rsid w:val="009F3A5F"/>
    <w:rsid w:val="009F3C4F"/>
    <w:rsid w:val="009F3CD2"/>
    <w:rsid w:val="009F432B"/>
    <w:rsid w:val="009F69C8"/>
    <w:rsid w:val="00A00EB9"/>
    <w:rsid w:val="00A01392"/>
    <w:rsid w:val="00A01420"/>
    <w:rsid w:val="00A01677"/>
    <w:rsid w:val="00A02D85"/>
    <w:rsid w:val="00A04603"/>
    <w:rsid w:val="00A04F75"/>
    <w:rsid w:val="00A07461"/>
    <w:rsid w:val="00A10198"/>
    <w:rsid w:val="00A1061D"/>
    <w:rsid w:val="00A10684"/>
    <w:rsid w:val="00A112CC"/>
    <w:rsid w:val="00A120BE"/>
    <w:rsid w:val="00A12573"/>
    <w:rsid w:val="00A1328D"/>
    <w:rsid w:val="00A13BC0"/>
    <w:rsid w:val="00A15C23"/>
    <w:rsid w:val="00A17C1A"/>
    <w:rsid w:val="00A20D3A"/>
    <w:rsid w:val="00A215CF"/>
    <w:rsid w:val="00A23B4F"/>
    <w:rsid w:val="00A24509"/>
    <w:rsid w:val="00A2471C"/>
    <w:rsid w:val="00A24FC2"/>
    <w:rsid w:val="00A25815"/>
    <w:rsid w:val="00A30BCE"/>
    <w:rsid w:val="00A3120A"/>
    <w:rsid w:val="00A33D14"/>
    <w:rsid w:val="00A34060"/>
    <w:rsid w:val="00A41380"/>
    <w:rsid w:val="00A42603"/>
    <w:rsid w:val="00A42F7F"/>
    <w:rsid w:val="00A43360"/>
    <w:rsid w:val="00A433CB"/>
    <w:rsid w:val="00A451EE"/>
    <w:rsid w:val="00A46A20"/>
    <w:rsid w:val="00A47A78"/>
    <w:rsid w:val="00A47DB6"/>
    <w:rsid w:val="00A503AB"/>
    <w:rsid w:val="00A50E5C"/>
    <w:rsid w:val="00A5338D"/>
    <w:rsid w:val="00A54CD4"/>
    <w:rsid w:val="00A55835"/>
    <w:rsid w:val="00A55D54"/>
    <w:rsid w:val="00A57B74"/>
    <w:rsid w:val="00A600E1"/>
    <w:rsid w:val="00A63258"/>
    <w:rsid w:val="00A63D08"/>
    <w:rsid w:val="00A66CE3"/>
    <w:rsid w:val="00A67887"/>
    <w:rsid w:val="00A714E6"/>
    <w:rsid w:val="00A725AB"/>
    <w:rsid w:val="00A738C5"/>
    <w:rsid w:val="00A74BC4"/>
    <w:rsid w:val="00A756EE"/>
    <w:rsid w:val="00A76B34"/>
    <w:rsid w:val="00A76D3F"/>
    <w:rsid w:val="00A80883"/>
    <w:rsid w:val="00A81525"/>
    <w:rsid w:val="00A81D5C"/>
    <w:rsid w:val="00A848A0"/>
    <w:rsid w:val="00A84E8F"/>
    <w:rsid w:val="00A85168"/>
    <w:rsid w:val="00A90DCC"/>
    <w:rsid w:val="00A914DF"/>
    <w:rsid w:val="00A9224B"/>
    <w:rsid w:val="00A928ED"/>
    <w:rsid w:val="00A938F7"/>
    <w:rsid w:val="00A94EE4"/>
    <w:rsid w:val="00A95711"/>
    <w:rsid w:val="00A95C91"/>
    <w:rsid w:val="00A9765A"/>
    <w:rsid w:val="00A9779B"/>
    <w:rsid w:val="00A97855"/>
    <w:rsid w:val="00AA0020"/>
    <w:rsid w:val="00AA123D"/>
    <w:rsid w:val="00AA18F4"/>
    <w:rsid w:val="00AA276C"/>
    <w:rsid w:val="00AA2CE1"/>
    <w:rsid w:val="00AA46EB"/>
    <w:rsid w:val="00AA5807"/>
    <w:rsid w:val="00AA6542"/>
    <w:rsid w:val="00AA6C43"/>
    <w:rsid w:val="00AA78AB"/>
    <w:rsid w:val="00AB05AA"/>
    <w:rsid w:val="00AB1F7C"/>
    <w:rsid w:val="00AB41ED"/>
    <w:rsid w:val="00AB639D"/>
    <w:rsid w:val="00AB6BB6"/>
    <w:rsid w:val="00AC1A66"/>
    <w:rsid w:val="00AC23F7"/>
    <w:rsid w:val="00AC3C99"/>
    <w:rsid w:val="00AC40CC"/>
    <w:rsid w:val="00AC4FA1"/>
    <w:rsid w:val="00AC5EB0"/>
    <w:rsid w:val="00AC6AD7"/>
    <w:rsid w:val="00AD0414"/>
    <w:rsid w:val="00AD1AE1"/>
    <w:rsid w:val="00AD241D"/>
    <w:rsid w:val="00AD2656"/>
    <w:rsid w:val="00AD4CBF"/>
    <w:rsid w:val="00AD50DF"/>
    <w:rsid w:val="00AD6044"/>
    <w:rsid w:val="00AD6F8A"/>
    <w:rsid w:val="00AD75AF"/>
    <w:rsid w:val="00AD7975"/>
    <w:rsid w:val="00AE08A8"/>
    <w:rsid w:val="00AE3332"/>
    <w:rsid w:val="00AE4347"/>
    <w:rsid w:val="00AE48FD"/>
    <w:rsid w:val="00AE52DC"/>
    <w:rsid w:val="00AE76CC"/>
    <w:rsid w:val="00AF02C9"/>
    <w:rsid w:val="00AF0E3A"/>
    <w:rsid w:val="00AF16BF"/>
    <w:rsid w:val="00AF590B"/>
    <w:rsid w:val="00B00DF4"/>
    <w:rsid w:val="00B016CA"/>
    <w:rsid w:val="00B017FA"/>
    <w:rsid w:val="00B01A99"/>
    <w:rsid w:val="00B01FB6"/>
    <w:rsid w:val="00B03B18"/>
    <w:rsid w:val="00B0567C"/>
    <w:rsid w:val="00B064D9"/>
    <w:rsid w:val="00B10D48"/>
    <w:rsid w:val="00B115D4"/>
    <w:rsid w:val="00B130A7"/>
    <w:rsid w:val="00B13A03"/>
    <w:rsid w:val="00B14015"/>
    <w:rsid w:val="00B14ADE"/>
    <w:rsid w:val="00B14CA2"/>
    <w:rsid w:val="00B14E38"/>
    <w:rsid w:val="00B15C2A"/>
    <w:rsid w:val="00B16912"/>
    <w:rsid w:val="00B2128A"/>
    <w:rsid w:val="00B21A05"/>
    <w:rsid w:val="00B236F1"/>
    <w:rsid w:val="00B23E6C"/>
    <w:rsid w:val="00B24B1F"/>
    <w:rsid w:val="00B24EE3"/>
    <w:rsid w:val="00B25687"/>
    <w:rsid w:val="00B25EF8"/>
    <w:rsid w:val="00B27751"/>
    <w:rsid w:val="00B277D1"/>
    <w:rsid w:val="00B27A18"/>
    <w:rsid w:val="00B3049F"/>
    <w:rsid w:val="00B30AE1"/>
    <w:rsid w:val="00B3114C"/>
    <w:rsid w:val="00B3242E"/>
    <w:rsid w:val="00B34330"/>
    <w:rsid w:val="00B3450D"/>
    <w:rsid w:val="00B34B48"/>
    <w:rsid w:val="00B3536B"/>
    <w:rsid w:val="00B3717C"/>
    <w:rsid w:val="00B40E3C"/>
    <w:rsid w:val="00B41BEB"/>
    <w:rsid w:val="00B4272B"/>
    <w:rsid w:val="00B42E7E"/>
    <w:rsid w:val="00B438FD"/>
    <w:rsid w:val="00B44F12"/>
    <w:rsid w:val="00B45B96"/>
    <w:rsid w:val="00B464AC"/>
    <w:rsid w:val="00B46BEC"/>
    <w:rsid w:val="00B4764B"/>
    <w:rsid w:val="00B50890"/>
    <w:rsid w:val="00B50B2A"/>
    <w:rsid w:val="00B50DAC"/>
    <w:rsid w:val="00B51341"/>
    <w:rsid w:val="00B523AD"/>
    <w:rsid w:val="00B533B8"/>
    <w:rsid w:val="00B55D31"/>
    <w:rsid w:val="00B56001"/>
    <w:rsid w:val="00B57A05"/>
    <w:rsid w:val="00B6047C"/>
    <w:rsid w:val="00B6238F"/>
    <w:rsid w:val="00B63A46"/>
    <w:rsid w:val="00B64522"/>
    <w:rsid w:val="00B64561"/>
    <w:rsid w:val="00B64CB2"/>
    <w:rsid w:val="00B6572D"/>
    <w:rsid w:val="00B704D7"/>
    <w:rsid w:val="00B7085D"/>
    <w:rsid w:val="00B72E9D"/>
    <w:rsid w:val="00B731E8"/>
    <w:rsid w:val="00B73C5B"/>
    <w:rsid w:val="00B7406B"/>
    <w:rsid w:val="00B7756F"/>
    <w:rsid w:val="00B77D8B"/>
    <w:rsid w:val="00B80579"/>
    <w:rsid w:val="00B805FE"/>
    <w:rsid w:val="00B81FAC"/>
    <w:rsid w:val="00B824DE"/>
    <w:rsid w:val="00B83F73"/>
    <w:rsid w:val="00B84968"/>
    <w:rsid w:val="00B84A40"/>
    <w:rsid w:val="00B84EC5"/>
    <w:rsid w:val="00B85228"/>
    <w:rsid w:val="00B875FE"/>
    <w:rsid w:val="00B92613"/>
    <w:rsid w:val="00B92B52"/>
    <w:rsid w:val="00B933C8"/>
    <w:rsid w:val="00B93EBA"/>
    <w:rsid w:val="00B9674B"/>
    <w:rsid w:val="00B96FB6"/>
    <w:rsid w:val="00BA0C07"/>
    <w:rsid w:val="00BA295E"/>
    <w:rsid w:val="00BA2973"/>
    <w:rsid w:val="00BA603C"/>
    <w:rsid w:val="00BA62C0"/>
    <w:rsid w:val="00BB11B4"/>
    <w:rsid w:val="00BB1572"/>
    <w:rsid w:val="00BB1D71"/>
    <w:rsid w:val="00BB3E77"/>
    <w:rsid w:val="00BB58DB"/>
    <w:rsid w:val="00BB7BE1"/>
    <w:rsid w:val="00BC1B8E"/>
    <w:rsid w:val="00BC2F37"/>
    <w:rsid w:val="00BC3188"/>
    <w:rsid w:val="00BC3327"/>
    <w:rsid w:val="00BC45A4"/>
    <w:rsid w:val="00BC4BE6"/>
    <w:rsid w:val="00BC4F69"/>
    <w:rsid w:val="00BD0D6D"/>
    <w:rsid w:val="00BD52F3"/>
    <w:rsid w:val="00BD550D"/>
    <w:rsid w:val="00BD5947"/>
    <w:rsid w:val="00BD79D9"/>
    <w:rsid w:val="00BD7B5B"/>
    <w:rsid w:val="00BE02AF"/>
    <w:rsid w:val="00BE2381"/>
    <w:rsid w:val="00BE41F4"/>
    <w:rsid w:val="00BE4329"/>
    <w:rsid w:val="00BE601C"/>
    <w:rsid w:val="00BE659C"/>
    <w:rsid w:val="00BE6C7C"/>
    <w:rsid w:val="00BE6E2C"/>
    <w:rsid w:val="00BF0744"/>
    <w:rsid w:val="00BF1277"/>
    <w:rsid w:val="00BF1F6D"/>
    <w:rsid w:val="00BF3813"/>
    <w:rsid w:val="00BF52A3"/>
    <w:rsid w:val="00BF53B0"/>
    <w:rsid w:val="00BF623C"/>
    <w:rsid w:val="00BF67B3"/>
    <w:rsid w:val="00BF762C"/>
    <w:rsid w:val="00C00282"/>
    <w:rsid w:val="00C00B5F"/>
    <w:rsid w:val="00C01E9F"/>
    <w:rsid w:val="00C0376E"/>
    <w:rsid w:val="00C03FD3"/>
    <w:rsid w:val="00C07E73"/>
    <w:rsid w:val="00C11556"/>
    <w:rsid w:val="00C11FB0"/>
    <w:rsid w:val="00C12182"/>
    <w:rsid w:val="00C12714"/>
    <w:rsid w:val="00C13092"/>
    <w:rsid w:val="00C1396C"/>
    <w:rsid w:val="00C14E0F"/>
    <w:rsid w:val="00C15664"/>
    <w:rsid w:val="00C160A3"/>
    <w:rsid w:val="00C168B2"/>
    <w:rsid w:val="00C16EBD"/>
    <w:rsid w:val="00C17330"/>
    <w:rsid w:val="00C17A5C"/>
    <w:rsid w:val="00C20C52"/>
    <w:rsid w:val="00C214ED"/>
    <w:rsid w:val="00C223FA"/>
    <w:rsid w:val="00C25F71"/>
    <w:rsid w:val="00C2670D"/>
    <w:rsid w:val="00C3069F"/>
    <w:rsid w:val="00C30CC8"/>
    <w:rsid w:val="00C322CD"/>
    <w:rsid w:val="00C327F6"/>
    <w:rsid w:val="00C32DBE"/>
    <w:rsid w:val="00C36567"/>
    <w:rsid w:val="00C366A8"/>
    <w:rsid w:val="00C36B9E"/>
    <w:rsid w:val="00C376C4"/>
    <w:rsid w:val="00C416E4"/>
    <w:rsid w:val="00C425DE"/>
    <w:rsid w:val="00C4260F"/>
    <w:rsid w:val="00C4285F"/>
    <w:rsid w:val="00C43A0D"/>
    <w:rsid w:val="00C4435C"/>
    <w:rsid w:val="00C450C7"/>
    <w:rsid w:val="00C46B58"/>
    <w:rsid w:val="00C47A8B"/>
    <w:rsid w:val="00C50B79"/>
    <w:rsid w:val="00C51037"/>
    <w:rsid w:val="00C51D71"/>
    <w:rsid w:val="00C532FB"/>
    <w:rsid w:val="00C55F51"/>
    <w:rsid w:val="00C56155"/>
    <w:rsid w:val="00C56365"/>
    <w:rsid w:val="00C651AF"/>
    <w:rsid w:val="00C663B9"/>
    <w:rsid w:val="00C673EF"/>
    <w:rsid w:val="00C67982"/>
    <w:rsid w:val="00C70429"/>
    <w:rsid w:val="00C70514"/>
    <w:rsid w:val="00C70B65"/>
    <w:rsid w:val="00C710C8"/>
    <w:rsid w:val="00C741F0"/>
    <w:rsid w:val="00C754E1"/>
    <w:rsid w:val="00C766C0"/>
    <w:rsid w:val="00C76BA9"/>
    <w:rsid w:val="00C80026"/>
    <w:rsid w:val="00C808E2"/>
    <w:rsid w:val="00C8210A"/>
    <w:rsid w:val="00C83957"/>
    <w:rsid w:val="00C84922"/>
    <w:rsid w:val="00C859AD"/>
    <w:rsid w:val="00C87073"/>
    <w:rsid w:val="00C87C43"/>
    <w:rsid w:val="00C90554"/>
    <w:rsid w:val="00C93DD0"/>
    <w:rsid w:val="00C93E94"/>
    <w:rsid w:val="00C954E1"/>
    <w:rsid w:val="00C967CF"/>
    <w:rsid w:val="00CA0590"/>
    <w:rsid w:val="00CA37DC"/>
    <w:rsid w:val="00CA3DD4"/>
    <w:rsid w:val="00CA47DF"/>
    <w:rsid w:val="00CA4F9F"/>
    <w:rsid w:val="00CA50BF"/>
    <w:rsid w:val="00CA6E54"/>
    <w:rsid w:val="00CA7193"/>
    <w:rsid w:val="00CB0F89"/>
    <w:rsid w:val="00CB15D9"/>
    <w:rsid w:val="00CB1725"/>
    <w:rsid w:val="00CB17D4"/>
    <w:rsid w:val="00CB298D"/>
    <w:rsid w:val="00CB398D"/>
    <w:rsid w:val="00CB3B87"/>
    <w:rsid w:val="00CB3CDB"/>
    <w:rsid w:val="00CB71BB"/>
    <w:rsid w:val="00CC00F4"/>
    <w:rsid w:val="00CC0B0F"/>
    <w:rsid w:val="00CC378E"/>
    <w:rsid w:val="00CC38BE"/>
    <w:rsid w:val="00CC4B6E"/>
    <w:rsid w:val="00CC5C55"/>
    <w:rsid w:val="00CC7519"/>
    <w:rsid w:val="00CC77EF"/>
    <w:rsid w:val="00CC7FB7"/>
    <w:rsid w:val="00CD0809"/>
    <w:rsid w:val="00CD0BC6"/>
    <w:rsid w:val="00CD22B2"/>
    <w:rsid w:val="00CD4760"/>
    <w:rsid w:val="00CD4D36"/>
    <w:rsid w:val="00CD4F2A"/>
    <w:rsid w:val="00CD5A33"/>
    <w:rsid w:val="00CD5AD3"/>
    <w:rsid w:val="00CD5BD2"/>
    <w:rsid w:val="00CD6C8B"/>
    <w:rsid w:val="00CD75E0"/>
    <w:rsid w:val="00CE176B"/>
    <w:rsid w:val="00CE34FA"/>
    <w:rsid w:val="00CE35C9"/>
    <w:rsid w:val="00CE440E"/>
    <w:rsid w:val="00CE51E2"/>
    <w:rsid w:val="00CE6250"/>
    <w:rsid w:val="00CE64EF"/>
    <w:rsid w:val="00CE7752"/>
    <w:rsid w:val="00CE79E4"/>
    <w:rsid w:val="00CF1F8B"/>
    <w:rsid w:val="00CF218B"/>
    <w:rsid w:val="00CF2755"/>
    <w:rsid w:val="00CF680D"/>
    <w:rsid w:val="00CF7C96"/>
    <w:rsid w:val="00D00AC3"/>
    <w:rsid w:val="00D01CC9"/>
    <w:rsid w:val="00D03F7A"/>
    <w:rsid w:val="00D0422B"/>
    <w:rsid w:val="00D0503E"/>
    <w:rsid w:val="00D055D9"/>
    <w:rsid w:val="00D0575A"/>
    <w:rsid w:val="00D05F46"/>
    <w:rsid w:val="00D07829"/>
    <w:rsid w:val="00D10CF3"/>
    <w:rsid w:val="00D1212D"/>
    <w:rsid w:val="00D129F9"/>
    <w:rsid w:val="00D13901"/>
    <w:rsid w:val="00D15312"/>
    <w:rsid w:val="00D16263"/>
    <w:rsid w:val="00D166A3"/>
    <w:rsid w:val="00D226B1"/>
    <w:rsid w:val="00D227CE"/>
    <w:rsid w:val="00D2312A"/>
    <w:rsid w:val="00D23220"/>
    <w:rsid w:val="00D233EB"/>
    <w:rsid w:val="00D23D10"/>
    <w:rsid w:val="00D253DB"/>
    <w:rsid w:val="00D259EA"/>
    <w:rsid w:val="00D25DFB"/>
    <w:rsid w:val="00D26376"/>
    <w:rsid w:val="00D27C3A"/>
    <w:rsid w:val="00D308A0"/>
    <w:rsid w:val="00D31410"/>
    <w:rsid w:val="00D328C4"/>
    <w:rsid w:val="00D3303D"/>
    <w:rsid w:val="00D33A52"/>
    <w:rsid w:val="00D362B8"/>
    <w:rsid w:val="00D36CC5"/>
    <w:rsid w:val="00D419D3"/>
    <w:rsid w:val="00D41BAC"/>
    <w:rsid w:val="00D43960"/>
    <w:rsid w:val="00D43A9A"/>
    <w:rsid w:val="00D44761"/>
    <w:rsid w:val="00D456A2"/>
    <w:rsid w:val="00D47532"/>
    <w:rsid w:val="00D47A72"/>
    <w:rsid w:val="00D53C2F"/>
    <w:rsid w:val="00D544B9"/>
    <w:rsid w:val="00D5675E"/>
    <w:rsid w:val="00D573E3"/>
    <w:rsid w:val="00D6290E"/>
    <w:rsid w:val="00D638AF"/>
    <w:rsid w:val="00D715DF"/>
    <w:rsid w:val="00D732BE"/>
    <w:rsid w:val="00D75091"/>
    <w:rsid w:val="00D76F76"/>
    <w:rsid w:val="00D77101"/>
    <w:rsid w:val="00D77CBD"/>
    <w:rsid w:val="00D77FDE"/>
    <w:rsid w:val="00D805E4"/>
    <w:rsid w:val="00D83F96"/>
    <w:rsid w:val="00D844B6"/>
    <w:rsid w:val="00D8490A"/>
    <w:rsid w:val="00D85F25"/>
    <w:rsid w:val="00D90B89"/>
    <w:rsid w:val="00D91C54"/>
    <w:rsid w:val="00D92944"/>
    <w:rsid w:val="00D93CA0"/>
    <w:rsid w:val="00D93CA8"/>
    <w:rsid w:val="00D94E5D"/>
    <w:rsid w:val="00D9617F"/>
    <w:rsid w:val="00D967B1"/>
    <w:rsid w:val="00D9741F"/>
    <w:rsid w:val="00D976A7"/>
    <w:rsid w:val="00D97CB6"/>
    <w:rsid w:val="00D97F81"/>
    <w:rsid w:val="00DA374C"/>
    <w:rsid w:val="00DA5636"/>
    <w:rsid w:val="00DA67B7"/>
    <w:rsid w:val="00DA6D7D"/>
    <w:rsid w:val="00DB08AF"/>
    <w:rsid w:val="00DB0F22"/>
    <w:rsid w:val="00DB2959"/>
    <w:rsid w:val="00DC03A6"/>
    <w:rsid w:val="00DC0B10"/>
    <w:rsid w:val="00DC1FA9"/>
    <w:rsid w:val="00DC4574"/>
    <w:rsid w:val="00DC4F67"/>
    <w:rsid w:val="00DC5431"/>
    <w:rsid w:val="00DC5CAF"/>
    <w:rsid w:val="00DC64E5"/>
    <w:rsid w:val="00DC6D1E"/>
    <w:rsid w:val="00DC7450"/>
    <w:rsid w:val="00DC77F4"/>
    <w:rsid w:val="00DD1EB5"/>
    <w:rsid w:val="00DD2C56"/>
    <w:rsid w:val="00DD2CE0"/>
    <w:rsid w:val="00DD34B4"/>
    <w:rsid w:val="00DD37CE"/>
    <w:rsid w:val="00DD5A5D"/>
    <w:rsid w:val="00DD611D"/>
    <w:rsid w:val="00DE184C"/>
    <w:rsid w:val="00DE29B6"/>
    <w:rsid w:val="00DE51CA"/>
    <w:rsid w:val="00DE6BCC"/>
    <w:rsid w:val="00DE6E05"/>
    <w:rsid w:val="00DF02FC"/>
    <w:rsid w:val="00DF1FE2"/>
    <w:rsid w:val="00DF47C7"/>
    <w:rsid w:val="00E004BD"/>
    <w:rsid w:val="00E01726"/>
    <w:rsid w:val="00E01C11"/>
    <w:rsid w:val="00E01EF2"/>
    <w:rsid w:val="00E02C2B"/>
    <w:rsid w:val="00E04A93"/>
    <w:rsid w:val="00E060E5"/>
    <w:rsid w:val="00E06BF8"/>
    <w:rsid w:val="00E11325"/>
    <w:rsid w:val="00E12A81"/>
    <w:rsid w:val="00E13233"/>
    <w:rsid w:val="00E14029"/>
    <w:rsid w:val="00E1473D"/>
    <w:rsid w:val="00E1650C"/>
    <w:rsid w:val="00E17322"/>
    <w:rsid w:val="00E173D5"/>
    <w:rsid w:val="00E2097E"/>
    <w:rsid w:val="00E21D22"/>
    <w:rsid w:val="00E22D63"/>
    <w:rsid w:val="00E2458A"/>
    <w:rsid w:val="00E30C9F"/>
    <w:rsid w:val="00E313D3"/>
    <w:rsid w:val="00E3441E"/>
    <w:rsid w:val="00E366E0"/>
    <w:rsid w:val="00E368B1"/>
    <w:rsid w:val="00E36EA8"/>
    <w:rsid w:val="00E37D65"/>
    <w:rsid w:val="00E435EF"/>
    <w:rsid w:val="00E4399A"/>
    <w:rsid w:val="00E43ED4"/>
    <w:rsid w:val="00E44780"/>
    <w:rsid w:val="00E457A3"/>
    <w:rsid w:val="00E45ACA"/>
    <w:rsid w:val="00E45FA9"/>
    <w:rsid w:val="00E4758F"/>
    <w:rsid w:val="00E47A5B"/>
    <w:rsid w:val="00E50678"/>
    <w:rsid w:val="00E51754"/>
    <w:rsid w:val="00E55CBB"/>
    <w:rsid w:val="00E5617C"/>
    <w:rsid w:val="00E573ED"/>
    <w:rsid w:val="00E5793F"/>
    <w:rsid w:val="00E61610"/>
    <w:rsid w:val="00E617AB"/>
    <w:rsid w:val="00E627D0"/>
    <w:rsid w:val="00E62E5B"/>
    <w:rsid w:val="00E635ED"/>
    <w:rsid w:val="00E649B5"/>
    <w:rsid w:val="00E65BD6"/>
    <w:rsid w:val="00E66643"/>
    <w:rsid w:val="00E67264"/>
    <w:rsid w:val="00E67E69"/>
    <w:rsid w:val="00E70E57"/>
    <w:rsid w:val="00E70F53"/>
    <w:rsid w:val="00E713D1"/>
    <w:rsid w:val="00E71959"/>
    <w:rsid w:val="00E71C86"/>
    <w:rsid w:val="00E7522C"/>
    <w:rsid w:val="00E778DE"/>
    <w:rsid w:val="00E804FE"/>
    <w:rsid w:val="00E80C68"/>
    <w:rsid w:val="00E8212B"/>
    <w:rsid w:val="00E82D81"/>
    <w:rsid w:val="00E833C4"/>
    <w:rsid w:val="00E8408A"/>
    <w:rsid w:val="00E848A1"/>
    <w:rsid w:val="00E8669C"/>
    <w:rsid w:val="00E87434"/>
    <w:rsid w:val="00E87E25"/>
    <w:rsid w:val="00E916A2"/>
    <w:rsid w:val="00E920F1"/>
    <w:rsid w:val="00E92F24"/>
    <w:rsid w:val="00E93BB0"/>
    <w:rsid w:val="00E950EE"/>
    <w:rsid w:val="00E9739E"/>
    <w:rsid w:val="00E97648"/>
    <w:rsid w:val="00E979A7"/>
    <w:rsid w:val="00E97B15"/>
    <w:rsid w:val="00EA0BD2"/>
    <w:rsid w:val="00EA16F9"/>
    <w:rsid w:val="00EA19A6"/>
    <w:rsid w:val="00EA276F"/>
    <w:rsid w:val="00EA2CBA"/>
    <w:rsid w:val="00EA6210"/>
    <w:rsid w:val="00EA7E2B"/>
    <w:rsid w:val="00EB0E51"/>
    <w:rsid w:val="00EB4018"/>
    <w:rsid w:val="00EB5F04"/>
    <w:rsid w:val="00EB6BDF"/>
    <w:rsid w:val="00EB7A82"/>
    <w:rsid w:val="00EB7F9E"/>
    <w:rsid w:val="00EC2D5A"/>
    <w:rsid w:val="00EC55CD"/>
    <w:rsid w:val="00EC58A5"/>
    <w:rsid w:val="00EC6701"/>
    <w:rsid w:val="00ED01B1"/>
    <w:rsid w:val="00ED1326"/>
    <w:rsid w:val="00ED343B"/>
    <w:rsid w:val="00ED451E"/>
    <w:rsid w:val="00ED7362"/>
    <w:rsid w:val="00ED75BB"/>
    <w:rsid w:val="00EE06E5"/>
    <w:rsid w:val="00EE0AD5"/>
    <w:rsid w:val="00EE16EF"/>
    <w:rsid w:val="00EE17D0"/>
    <w:rsid w:val="00EE2B3A"/>
    <w:rsid w:val="00EE2C30"/>
    <w:rsid w:val="00EE424C"/>
    <w:rsid w:val="00EE5256"/>
    <w:rsid w:val="00EE57A6"/>
    <w:rsid w:val="00EE5812"/>
    <w:rsid w:val="00EE59B3"/>
    <w:rsid w:val="00EE6E5D"/>
    <w:rsid w:val="00EE74A4"/>
    <w:rsid w:val="00EF2755"/>
    <w:rsid w:val="00EF3FA2"/>
    <w:rsid w:val="00EF5ED4"/>
    <w:rsid w:val="00EF7071"/>
    <w:rsid w:val="00F00547"/>
    <w:rsid w:val="00F00A81"/>
    <w:rsid w:val="00F020EA"/>
    <w:rsid w:val="00F03933"/>
    <w:rsid w:val="00F049C7"/>
    <w:rsid w:val="00F04F55"/>
    <w:rsid w:val="00F105D9"/>
    <w:rsid w:val="00F11C3C"/>
    <w:rsid w:val="00F14546"/>
    <w:rsid w:val="00F15B80"/>
    <w:rsid w:val="00F15B9E"/>
    <w:rsid w:val="00F15C90"/>
    <w:rsid w:val="00F232B6"/>
    <w:rsid w:val="00F2367F"/>
    <w:rsid w:val="00F23B7E"/>
    <w:rsid w:val="00F23D02"/>
    <w:rsid w:val="00F242C6"/>
    <w:rsid w:val="00F247BC"/>
    <w:rsid w:val="00F27622"/>
    <w:rsid w:val="00F30424"/>
    <w:rsid w:val="00F32909"/>
    <w:rsid w:val="00F3358E"/>
    <w:rsid w:val="00F338FF"/>
    <w:rsid w:val="00F36E3A"/>
    <w:rsid w:val="00F37293"/>
    <w:rsid w:val="00F40DD7"/>
    <w:rsid w:val="00F42942"/>
    <w:rsid w:val="00F43481"/>
    <w:rsid w:val="00F43785"/>
    <w:rsid w:val="00F439FF"/>
    <w:rsid w:val="00F447D8"/>
    <w:rsid w:val="00F44F95"/>
    <w:rsid w:val="00F461A5"/>
    <w:rsid w:val="00F46648"/>
    <w:rsid w:val="00F47DAA"/>
    <w:rsid w:val="00F502B0"/>
    <w:rsid w:val="00F509DC"/>
    <w:rsid w:val="00F50ABA"/>
    <w:rsid w:val="00F51E0A"/>
    <w:rsid w:val="00F60CDD"/>
    <w:rsid w:val="00F616DD"/>
    <w:rsid w:val="00F61713"/>
    <w:rsid w:val="00F62020"/>
    <w:rsid w:val="00F62CF4"/>
    <w:rsid w:val="00F64F11"/>
    <w:rsid w:val="00F702D1"/>
    <w:rsid w:val="00F71346"/>
    <w:rsid w:val="00F71492"/>
    <w:rsid w:val="00F722B4"/>
    <w:rsid w:val="00F727AF"/>
    <w:rsid w:val="00F73E91"/>
    <w:rsid w:val="00F75B49"/>
    <w:rsid w:val="00F76C12"/>
    <w:rsid w:val="00F76EF1"/>
    <w:rsid w:val="00F77584"/>
    <w:rsid w:val="00F81DD5"/>
    <w:rsid w:val="00F8492E"/>
    <w:rsid w:val="00F84E9B"/>
    <w:rsid w:val="00F857DE"/>
    <w:rsid w:val="00F8707D"/>
    <w:rsid w:val="00F909F8"/>
    <w:rsid w:val="00F91D7B"/>
    <w:rsid w:val="00F9205B"/>
    <w:rsid w:val="00F92711"/>
    <w:rsid w:val="00F92CE3"/>
    <w:rsid w:val="00F954CE"/>
    <w:rsid w:val="00F963E2"/>
    <w:rsid w:val="00F967FA"/>
    <w:rsid w:val="00F96ACD"/>
    <w:rsid w:val="00FA1542"/>
    <w:rsid w:val="00FA42D5"/>
    <w:rsid w:val="00FA52E9"/>
    <w:rsid w:val="00FA7171"/>
    <w:rsid w:val="00FA7F60"/>
    <w:rsid w:val="00FA7FAC"/>
    <w:rsid w:val="00FB16B3"/>
    <w:rsid w:val="00FB18FE"/>
    <w:rsid w:val="00FB31B5"/>
    <w:rsid w:val="00FB45C9"/>
    <w:rsid w:val="00FB7D27"/>
    <w:rsid w:val="00FC1649"/>
    <w:rsid w:val="00FC2F4B"/>
    <w:rsid w:val="00FC302B"/>
    <w:rsid w:val="00FC5012"/>
    <w:rsid w:val="00FC5DBC"/>
    <w:rsid w:val="00FC6E21"/>
    <w:rsid w:val="00FC734E"/>
    <w:rsid w:val="00FC7544"/>
    <w:rsid w:val="00FD139B"/>
    <w:rsid w:val="00FD20DF"/>
    <w:rsid w:val="00FD2125"/>
    <w:rsid w:val="00FD5A68"/>
    <w:rsid w:val="00FE0599"/>
    <w:rsid w:val="00FE0603"/>
    <w:rsid w:val="00FE1695"/>
    <w:rsid w:val="00FE19EC"/>
    <w:rsid w:val="00FE1BD6"/>
    <w:rsid w:val="00FE3054"/>
    <w:rsid w:val="00FE3E99"/>
    <w:rsid w:val="00FE4A5A"/>
    <w:rsid w:val="00FE5396"/>
    <w:rsid w:val="00FE646F"/>
    <w:rsid w:val="00FE693A"/>
    <w:rsid w:val="00FE6B30"/>
    <w:rsid w:val="00FE762A"/>
    <w:rsid w:val="00FF1D0B"/>
    <w:rsid w:val="00FF76CB"/>
    <w:rsid w:val="012E9C5F"/>
    <w:rsid w:val="01DF5778"/>
    <w:rsid w:val="02389C45"/>
    <w:rsid w:val="025B139D"/>
    <w:rsid w:val="02831C48"/>
    <w:rsid w:val="02874876"/>
    <w:rsid w:val="02DCE57C"/>
    <w:rsid w:val="046CDB71"/>
    <w:rsid w:val="047AAC57"/>
    <w:rsid w:val="04FB8F6B"/>
    <w:rsid w:val="065D589E"/>
    <w:rsid w:val="07351534"/>
    <w:rsid w:val="07687370"/>
    <w:rsid w:val="07EC6A7A"/>
    <w:rsid w:val="086CBCD4"/>
    <w:rsid w:val="08814F1B"/>
    <w:rsid w:val="095C970C"/>
    <w:rsid w:val="0A8F7832"/>
    <w:rsid w:val="0DB8912E"/>
    <w:rsid w:val="0DBCD1B8"/>
    <w:rsid w:val="0E871662"/>
    <w:rsid w:val="0E8A8EF7"/>
    <w:rsid w:val="0E92AC8D"/>
    <w:rsid w:val="10533FAD"/>
    <w:rsid w:val="1061BDEE"/>
    <w:rsid w:val="10B72424"/>
    <w:rsid w:val="117BC76E"/>
    <w:rsid w:val="11933713"/>
    <w:rsid w:val="1278B4E3"/>
    <w:rsid w:val="133F69AE"/>
    <w:rsid w:val="134AC129"/>
    <w:rsid w:val="14DB3A68"/>
    <w:rsid w:val="14EA5EB0"/>
    <w:rsid w:val="15E339D2"/>
    <w:rsid w:val="19B4BE27"/>
    <w:rsid w:val="1A5BB161"/>
    <w:rsid w:val="1A717DDB"/>
    <w:rsid w:val="1B7E0DD2"/>
    <w:rsid w:val="1FACFA45"/>
    <w:rsid w:val="213F1CB5"/>
    <w:rsid w:val="21A3DE61"/>
    <w:rsid w:val="21B58EF6"/>
    <w:rsid w:val="22234502"/>
    <w:rsid w:val="22A25600"/>
    <w:rsid w:val="22B0C277"/>
    <w:rsid w:val="22DEE955"/>
    <w:rsid w:val="23045649"/>
    <w:rsid w:val="244F01C7"/>
    <w:rsid w:val="259BD642"/>
    <w:rsid w:val="26343CA5"/>
    <w:rsid w:val="26BB46A8"/>
    <w:rsid w:val="26CB823D"/>
    <w:rsid w:val="26FD5A50"/>
    <w:rsid w:val="279751F3"/>
    <w:rsid w:val="27EFD11C"/>
    <w:rsid w:val="286EBC94"/>
    <w:rsid w:val="2A0C0EDC"/>
    <w:rsid w:val="2A9158D9"/>
    <w:rsid w:val="2AA959C2"/>
    <w:rsid w:val="2AB54B09"/>
    <w:rsid w:val="2C4196B7"/>
    <w:rsid w:val="2C7D92E3"/>
    <w:rsid w:val="2D4B91DC"/>
    <w:rsid w:val="2D5010A8"/>
    <w:rsid w:val="2EE43A19"/>
    <w:rsid w:val="2FD52229"/>
    <w:rsid w:val="314882B2"/>
    <w:rsid w:val="32173C75"/>
    <w:rsid w:val="32D103A0"/>
    <w:rsid w:val="32FCA102"/>
    <w:rsid w:val="33106963"/>
    <w:rsid w:val="33AACA61"/>
    <w:rsid w:val="33C91951"/>
    <w:rsid w:val="342690A2"/>
    <w:rsid w:val="346821D8"/>
    <w:rsid w:val="34B945D3"/>
    <w:rsid w:val="362722A0"/>
    <w:rsid w:val="3638C44A"/>
    <w:rsid w:val="382AE7D3"/>
    <w:rsid w:val="38F83F44"/>
    <w:rsid w:val="3A82B3ED"/>
    <w:rsid w:val="3AE6A3A9"/>
    <w:rsid w:val="3AF5EF2A"/>
    <w:rsid w:val="3C1C801B"/>
    <w:rsid w:val="3C34FA31"/>
    <w:rsid w:val="3D232D77"/>
    <w:rsid w:val="3D3F7839"/>
    <w:rsid w:val="3E3AAB10"/>
    <w:rsid w:val="3F0F7EBC"/>
    <w:rsid w:val="3F8B10D2"/>
    <w:rsid w:val="400AC7CA"/>
    <w:rsid w:val="4039C157"/>
    <w:rsid w:val="41A79E4E"/>
    <w:rsid w:val="427F1FC8"/>
    <w:rsid w:val="42B5F5B2"/>
    <w:rsid w:val="439DB75E"/>
    <w:rsid w:val="43D1282E"/>
    <w:rsid w:val="43EE9870"/>
    <w:rsid w:val="4406E9D6"/>
    <w:rsid w:val="44CD1B1E"/>
    <w:rsid w:val="44D42669"/>
    <w:rsid w:val="47791FF4"/>
    <w:rsid w:val="480EE145"/>
    <w:rsid w:val="497356EC"/>
    <w:rsid w:val="49847EC6"/>
    <w:rsid w:val="4A9D1892"/>
    <w:rsid w:val="4BA9D63D"/>
    <w:rsid w:val="4C4F22AA"/>
    <w:rsid w:val="4D164716"/>
    <w:rsid w:val="4D65BDC3"/>
    <w:rsid w:val="4E2D0766"/>
    <w:rsid w:val="4EC028DE"/>
    <w:rsid w:val="507F1828"/>
    <w:rsid w:val="50EFC8E0"/>
    <w:rsid w:val="53108AC1"/>
    <w:rsid w:val="53B379E9"/>
    <w:rsid w:val="53D8A6CE"/>
    <w:rsid w:val="542B469A"/>
    <w:rsid w:val="54960018"/>
    <w:rsid w:val="552DBED2"/>
    <w:rsid w:val="5749AD81"/>
    <w:rsid w:val="5777817C"/>
    <w:rsid w:val="57F89F55"/>
    <w:rsid w:val="584E558B"/>
    <w:rsid w:val="586487C9"/>
    <w:rsid w:val="597F28DD"/>
    <w:rsid w:val="5A53CD38"/>
    <w:rsid w:val="5A893798"/>
    <w:rsid w:val="5BF42B41"/>
    <w:rsid w:val="5BFCF202"/>
    <w:rsid w:val="5D3B5E8F"/>
    <w:rsid w:val="5D6C3FDB"/>
    <w:rsid w:val="5E4C7F0E"/>
    <w:rsid w:val="5E797598"/>
    <w:rsid w:val="5EF29998"/>
    <w:rsid w:val="60A3938A"/>
    <w:rsid w:val="60D46CD7"/>
    <w:rsid w:val="6146253A"/>
    <w:rsid w:val="61503816"/>
    <w:rsid w:val="61B865B5"/>
    <w:rsid w:val="649C5F77"/>
    <w:rsid w:val="6571C083"/>
    <w:rsid w:val="66BEEB22"/>
    <w:rsid w:val="671B61D1"/>
    <w:rsid w:val="672F3911"/>
    <w:rsid w:val="67436B61"/>
    <w:rsid w:val="68A38A6B"/>
    <w:rsid w:val="691B3C3D"/>
    <w:rsid w:val="6A0405C1"/>
    <w:rsid w:val="6C2064C5"/>
    <w:rsid w:val="6C257A98"/>
    <w:rsid w:val="6CEAD18D"/>
    <w:rsid w:val="6D70326D"/>
    <w:rsid w:val="6EF9DD95"/>
    <w:rsid w:val="6F56CDAC"/>
    <w:rsid w:val="6F5A9221"/>
    <w:rsid w:val="6FF9D133"/>
    <w:rsid w:val="712E0A8D"/>
    <w:rsid w:val="721B80D8"/>
    <w:rsid w:val="73C8EC4E"/>
    <w:rsid w:val="73D9AA4E"/>
    <w:rsid w:val="741D0DB5"/>
    <w:rsid w:val="742F4416"/>
    <w:rsid w:val="75485983"/>
    <w:rsid w:val="76733CFA"/>
    <w:rsid w:val="7802D905"/>
    <w:rsid w:val="78C2FAC7"/>
    <w:rsid w:val="7917A101"/>
    <w:rsid w:val="7990FF07"/>
    <w:rsid w:val="79AD274E"/>
    <w:rsid w:val="7AD6855B"/>
    <w:rsid w:val="7B103F91"/>
    <w:rsid w:val="7CA391D2"/>
    <w:rsid w:val="7CB4AB07"/>
    <w:rsid w:val="7D33427C"/>
    <w:rsid w:val="7DA39403"/>
    <w:rsid w:val="7DFE5E51"/>
    <w:rsid w:val="7E7E6495"/>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5E2C5A"/>
  <w15:chartTrackingRefBased/>
  <w15:docId w15:val="{DCE35EBF-4502-4891-9DB6-5DDF75296D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MS Mincho"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38F7"/>
    <w:pPr>
      <w:spacing w:after="120" w:line="288" w:lineRule="auto"/>
    </w:pPr>
    <w:rPr>
      <w:rFonts w:cs="Times New Roman"/>
      <w:sz w:val="24"/>
      <w:lang w:eastAsia="en-GB"/>
    </w:rPr>
  </w:style>
  <w:style w:type="paragraph" w:styleId="Heading1">
    <w:name w:val="heading 1"/>
    <w:basedOn w:val="Normal"/>
    <w:next w:val="Normal"/>
    <w:link w:val="Heading1Char"/>
    <w:uiPriority w:val="9"/>
    <w:qFormat/>
    <w:rsid w:val="00A938F7"/>
    <w:pPr>
      <w:keepNext/>
      <w:keepLines/>
      <w:spacing w:before="480"/>
      <w:outlineLvl w:val="0"/>
    </w:pPr>
    <w:rPr>
      <w:rFonts w:asciiTheme="majorHAnsi" w:eastAsiaTheme="majorEastAsia" w:hAnsiTheme="majorHAnsi" w:cstheme="majorBidi"/>
      <w:b/>
      <w:color w:val="942626"/>
      <w:sz w:val="32"/>
      <w:szCs w:val="32"/>
    </w:rPr>
  </w:style>
  <w:style w:type="paragraph" w:styleId="Heading2">
    <w:name w:val="heading 2"/>
    <w:basedOn w:val="Normal"/>
    <w:next w:val="Normal"/>
    <w:link w:val="Heading2Char"/>
    <w:uiPriority w:val="9"/>
    <w:semiHidden/>
    <w:unhideWhenUsed/>
    <w:qFormat/>
    <w:rsid w:val="004612D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E7F27"/>
    <w:rPr>
      <w:color w:val="808080"/>
    </w:rPr>
  </w:style>
  <w:style w:type="character" w:customStyle="1" w:styleId="Heading1Char">
    <w:name w:val="Heading 1 Char"/>
    <w:basedOn w:val="DefaultParagraphFont"/>
    <w:link w:val="Heading1"/>
    <w:uiPriority w:val="9"/>
    <w:rsid w:val="00A938F7"/>
    <w:rPr>
      <w:rFonts w:asciiTheme="majorHAnsi" w:eastAsiaTheme="majorEastAsia" w:hAnsiTheme="majorHAnsi" w:cstheme="majorBidi"/>
      <w:b/>
      <w:color w:val="942626"/>
      <w:sz w:val="32"/>
      <w:szCs w:val="32"/>
      <w:lang w:eastAsia="en-GB"/>
    </w:rPr>
  </w:style>
  <w:style w:type="paragraph" w:customStyle="1" w:styleId="xxmsonormal">
    <w:name w:val="x_xmsonormal"/>
    <w:basedOn w:val="Normal"/>
    <w:rsid w:val="00A938F7"/>
    <w:rPr>
      <w:szCs w:val="24"/>
    </w:rPr>
  </w:style>
  <w:style w:type="paragraph" w:styleId="ListParagraph">
    <w:name w:val="List Paragraph"/>
    <w:basedOn w:val="Normal"/>
    <w:uiPriority w:val="34"/>
    <w:qFormat/>
    <w:rsid w:val="00A938F7"/>
    <w:pPr>
      <w:ind w:left="720"/>
      <w:contextualSpacing/>
    </w:pPr>
  </w:style>
  <w:style w:type="table" w:styleId="TableGrid">
    <w:name w:val="Table Grid"/>
    <w:basedOn w:val="TableNormal"/>
    <w:uiPriority w:val="39"/>
    <w:rsid w:val="00325E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55072"/>
    <w:pPr>
      <w:tabs>
        <w:tab w:val="center" w:pos="4513"/>
        <w:tab w:val="right" w:pos="9026"/>
      </w:tabs>
      <w:spacing w:after="0" w:line="240" w:lineRule="auto"/>
    </w:pPr>
  </w:style>
  <w:style w:type="character" w:customStyle="1" w:styleId="HeaderChar">
    <w:name w:val="Header Char"/>
    <w:basedOn w:val="DefaultParagraphFont"/>
    <w:link w:val="Header"/>
    <w:uiPriority w:val="99"/>
    <w:rsid w:val="00555072"/>
    <w:rPr>
      <w:rFonts w:cs="Times New Roman"/>
      <w:sz w:val="24"/>
      <w:lang w:eastAsia="en-GB"/>
    </w:rPr>
  </w:style>
  <w:style w:type="paragraph" w:styleId="Footer">
    <w:name w:val="footer"/>
    <w:basedOn w:val="Normal"/>
    <w:link w:val="FooterChar"/>
    <w:uiPriority w:val="99"/>
    <w:unhideWhenUsed/>
    <w:rsid w:val="00555072"/>
    <w:pPr>
      <w:tabs>
        <w:tab w:val="center" w:pos="4513"/>
        <w:tab w:val="right" w:pos="9026"/>
      </w:tabs>
      <w:spacing w:after="0" w:line="240" w:lineRule="auto"/>
    </w:pPr>
  </w:style>
  <w:style w:type="character" w:customStyle="1" w:styleId="FooterChar">
    <w:name w:val="Footer Char"/>
    <w:basedOn w:val="DefaultParagraphFont"/>
    <w:link w:val="Footer"/>
    <w:uiPriority w:val="99"/>
    <w:rsid w:val="00555072"/>
    <w:rPr>
      <w:rFonts w:cs="Times New Roman"/>
      <w:sz w:val="24"/>
      <w:lang w:eastAsia="en-GB"/>
    </w:rPr>
  </w:style>
  <w:style w:type="character" w:styleId="CommentReference">
    <w:name w:val="annotation reference"/>
    <w:basedOn w:val="DefaultParagraphFont"/>
    <w:uiPriority w:val="99"/>
    <w:semiHidden/>
    <w:unhideWhenUsed/>
    <w:rsid w:val="007C597F"/>
    <w:rPr>
      <w:sz w:val="16"/>
      <w:szCs w:val="16"/>
    </w:rPr>
  </w:style>
  <w:style w:type="paragraph" w:styleId="CommentText">
    <w:name w:val="annotation text"/>
    <w:basedOn w:val="Normal"/>
    <w:link w:val="CommentTextChar"/>
    <w:uiPriority w:val="99"/>
    <w:unhideWhenUsed/>
    <w:rsid w:val="007C597F"/>
    <w:pPr>
      <w:spacing w:line="240" w:lineRule="auto"/>
    </w:pPr>
    <w:rPr>
      <w:sz w:val="20"/>
      <w:szCs w:val="20"/>
    </w:rPr>
  </w:style>
  <w:style w:type="character" w:customStyle="1" w:styleId="CommentTextChar">
    <w:name w:val="Comment Text Char"/>
    <w:basedOn w:val="DefaultParagraphFont"/>
    <w:link w:val="CommentText"/>
    <w:uiPriority w:val="99"/>
    <w:rsid w:val="007C597F"/>
    <w:rPr>
      <w:rFonts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7C597F"/>
    <w:rPr>
      <w:b/>
      <w:bCs/>
    </w:rPr>
  </w:style>
  <w:style w:type="character" w:customStyle="1" w:styleId="CommentSubjectChar">
    <w:name w:val="Comment Subject Char"/>
    <w:basedOn w:val="CommentTextChar"/>
    <w:link w:val="CommentSubject"/>
    <w:uiPriority w:val="99"/>
    <w:semiHidden/>
    <w:rsid w:val="007C597F"/>
    <w:rPr>
      <w:rFonts w:cs="Times New Roman"/>
      <w:b/>
      <w:bCs/>
      <w:sz w:val="20"/>
      <w:szCs w:val="20"/>
      <w:lang w:eastAsia="en-GB"/>
    </w:rPr>
  </w:style>
  <w:style w:type="character" w:customStyle="1" w:styleId="Heading2Char">
    <w:name w:val="Heading 2 Char"/>
    <w:basedOn w:val="DefaultParagraphFont"/>
    <w:link w:val="Heading2"/>
    <w:uiPriority w:val="9"/>
    <w:semiHidden/>
    <w:rsid w:val="004612DA"/>
    <w:rPr>
      <w:rFonts w:asciiTheme="majorHAnsi" w:eastAsiaTheme="majorEastAsia" w:hAnsiTheme="majorHAnsi" w:cstheme="majorBidi"/>
      <w:color w:val="2E74B5" w:themeColor="accent1" w:themeShade="BF"/>
      <w:sz w:val="26"/>
      <w:szCs w:val="26"/>
      <w:lang w:eastAsia="en-GB"/>
    </w:rPr>
  </w:style>
  <w:style w:type="character" w:styleId="Hyperlink">
    <w:name w:val="Hyperlink"/>
    <w:basedOn w:val="DefaultParagraphFont"/>
    <w:uiPriority w:val="99"/>
    <w:unhideWhenUsed/>
    <w:rsid w:val="008778D0"/>
    <w:rPr>
      <w:color w:val="0563C1" w:themeColor="hyperlink"/>
      <w:u w:val="single"/>
    </w:rPr>
  </w:style>
  <w:style w:type="character" w:styleId="UnresolvedMention">
    <w:name w:val="Unresolved Mention"/>
    <w:basedOn w:val="DefaultParagraphFont"/>
    <w:uiPriority w:val="99"/>
    <w:semiHidden/>
    <w:unhideWhenUsed/>
    <w:rsid w:val="008778D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81917386">
      <w:bodyDiv w:val="1"/>
      <w:marLeft w:val="0"/>
      <w:marRight w:val="0"/>
      <w:marTop w:val="0"/>
      <w:marBottom w:val="0"/>
      <w:divBdr>
        <w:top w:val="none" w:sz="0" w:space="0" w:color="auto"/>
        <w:left w:val="none" w:sz="0" w:space="0" w:color="auto"/>
        <w:bottom w:val="none" w:sz="0" w:space="0" w:color="auto"/>
        <w:right w:val="none" w:sz="0" w:space="0" w:color="auto"/>
      </w:divBdr>
    </w:div>
    <w:div w:id="839468992">
      <w:bodyDiv w:val="1"/>
      <w:marLeft w:val="0"/>
      <w:marRight w:val="0"/>
      <w:marTop w:val="0"/>
      <w:marBottom w:val="0"/>
      <w:divBdr>
        <w:top w:val="none" w:sz="0" w:space="0" w:color="auto"/>
        <w:left w:val="none" w:sz="0" w:space="0" w:color="auto"/>
        <w:bottom w:val="none" w:sz="0" w:space="0" w:color="auto"/>
        <w:right w:val="none" w:sz="0" w:space="0" w:color="auto"/>
      </w:divBdr>
    </w:div>
    <w:div w:id="1837458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diagramLayout" Target="diagrams/layout1.xml"/><Relationship Id="rId18" Type="http://schemas.openxmlformats.org/officeDocument/2006/relationships/hyperlink" Target="https://leeds365.sharepoint.com/sites/Curriculum-Redefined/SiteAssets/Forms/AllItems.aspx?id=%2Fsites%2FCurriculum%2DRedefined%2FSiteAssets%2FSitePages%2FCOIL%2DScholarship%2FSEC%2D2024%2DCOIL%2DPoster%2Dfinal%2Epdf&amp;parent=%2Fsites%2FCurriculum%2DRedefined%2FSiteAssets%2FSitePages%2FCOIL%2DScholarship" TargetMode="External"/><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https://coil.suny.edu/" TargetMode="External"/><Relationship Id="rId7" Type="http://schemas.openxmlformats.org/officeDocument/2006/relationships/settings" Target="settings.xml"/><Relationship Id="rId12" Type="http://schemas.openxmlformats.org/officeDocument/2006/relationships/diagramData" Target="diagrams/data1.xml"/><Relationship Id="rId17" Type="http://schemas.openxmlformats.org/officeDocument/2006/relationships/hyperlink" Target="https://leeds365.sharepoint.com/sites/Curriculum-Redefined/SitePages/Collaborative-Online-International-Learning.aspx?csf=1&amp;web=1&amp;e=uKBRlk&amp;CID=9d9a79e2-aede-42e3-a959-6b3346ffb410" TargetMode="External"/><Relationship Id="rId25" Type="http://schemas.openxmlformats.org/officeDocument/2006/relationships/header" Target="header2.xml"/><Relationship Id="rId2" Type="http://schemas.openxmlformats.org/officeDocument/2006/relationships/customXml" Target="../customXml/item2.xml"/><Relationship Id="rId16" Type="http://schemas.microsoft.com/office/2007/relationships/diagramDrawing" Target="diagrams/drawing1.xml"/><Relationship Id="rId20" Type="http://schemas.openxmlformats.org/officeDocument/2006/relationships/hyperlink" Target="https://doi.org/10.21827/jve.5.37388" TargetMode="Externa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diagramColors" Target="diagrams/colors1.xml"/><Relationship Id="rId23" Type="http://schemas.openxmlformats.org/officeDocument/2006/relationships/hyperlink" Target="https://spotlight.leeds.ac.uk/strategy-student-education/index.html" TargetMode="External"/><Relationship Id="rId28"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yperlink" Target="https://doi.org/10.17868/strath.00082037"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diagramQuickStyle" Target="diagrams/quickStyle1.xml"/><Relationship Id="rId22" Type="http://schemas.openxmlformats.org/officeDocument/2006/relationships/hyperlink" Target="https://spotlight.leeds.ac.uk/strategy-international/index.html" TargetMode="External"/><Relationship Id="rId27" Type="http://schemas.openxmlformats.org/officeDocument/2006/relationships/footer" Target="footer2.xml"/><Relationship Id="rId30"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wgf943\OneDrive%20-%20University%20of%20Leeds\Fellowships\LITE%20fellowship%20snapshot%20template%201.dotx" TargetMode="External"/></Relationships>
</file>

<file path=word/diagrams/colors1.xml><?xml version="1.0" encoding="utf-8"?>
<dgm:colorsDef xmlns:dgm="http://schemas.openxmlformats.org/drawingml/2006/diagram" xmlns:a="http://schemas.openxmlformats.org/drawingml/2006/main" uniqueId="urn:microsoft.com/office/officeart/2005/8/colors/accent2_4">
  <dgm:title val=""/>
  <dgm:desc val=""/>
  <dgm:catLst>
    <dgm:cat type="accent2" pri="11400"/>
  </dgm:catLst>
  <dgm:styleLbl name="node0">
    <dgm:fillClrLst meth="cycle">
      <a:schemeClr val="accent2">
        <a:shade val="60000"/>
      </a:schemeClr>
    </dgm:fillClrLst>
    <dgm:linClrLst meth="repeat">
      <a:schemeClr val="lt1"/>
    </dgm:linClrLst>
    <dgm:effectClrLst/>
    <dgm:txLinClrLst/>
    <dgm:txFillClrLst/>
    <dgm:txEffectClrLst/>
  </dgm:styleLbl>
  <dgm:styleLbl name="node1">
    <dgm:fillClrLst meth="cycle">
      <a:schemeClr val="accent2">
        <a:shade val="50000"/>
      </a:schemeClr>
      <a:schemeClr val="accent2">
        <a:tint val="45000"/>
      </a:schemeClr>
    </dgm:fillClrLst>
    <dgm:linClrLst meth="repeat">
      <a:schemeClr val="lt1"/>
    </dgm:linClrLst>
    <dgm:effectClrLst/>
    <dgm:txLinClrLst/>
    <dgm:txFillClrLst/>
    <dgm:txEffectClrLst/>
  </dgm:styleLbl>
  <dgm:styleLbl name="alignNode1">
    <dgm:fillClrLst meth="cycle">
      <a:schemeClr val="accent2">
        <a:shade val="50000"/>
      </a:schemeClr>
      <a:schemeClr val="accent2">
        <a:tint val="45000"/>
      </a:schemeClr>
    </dgm:fillClrLst>
    <dgm:linClrLst meth="cycle">
      <a:schemeClr val="accent2">
        <a:shade val="50000"/>
      </a:schemeClr>
      <a:schemeClr val="accent2">
        <a:tint val="45000"/>
      </a:schemeClr>
    </dgm:linClrLst>
    <dgm:effectClrLst/>
    <dgm:txLinClrLst/>
    <dgm:txFillClrLst/>
    <dgm:txEffectClrLst/>
  </dgm:styleLbl>
  <dgm:styleLbl name="lnNode1">
    <dgm:fillClrLst meth="cycle">
      <a:schemeClr val="accent2">
        <a:shade val="50000"/>
      </a:schemeClr>
      <a:schemeClr val="accent2">
        <a:tint val="45000"/>
      </a:schemeClr>
    </dgm:fillClrLst>
    <dgm:linClrLst meth="repeat">
      <a:schemeClr val="lt1"/>
    </dgm:linClrLst>
    <dgm:effectClrLst/>
    <dgm:txLinClrLst/>
    <dgm:txFillClrLst/>
    <dgm:txEffectClrLst/>
  </dgm:styleLbl>
  <dgm:styleLbl name="vennNode1">
    <dgm:fillClrLst meth="cycle">
      <a:schemeClr val="accent2">
        <a:shade val="80000"/>
        <a:alpha val="50000"/>
      </a:schemeClr>
      <a:schemeClr val="accent2">
        <a:tint val="45000"/>
        <a:alpha val="50000"/>
      </a:schemeClr>
    </dgm:fillClrLst>
    <dgm:linClrLst meth="repeat">
      <a:schemeClr val="lt1"/>
    </dgm:linClrLst>
    <dgm:effectClrLst/>
    <dgm:txLinClrLst/>
    <dgm:txFillClrLst/>
    <dgm:txEffectClrLst/>
  </dgm:styleLbl>
  <dgm:styleLbl name="node2">
    <dgm:fillClrLst>
      <a:schemeClr val="accent2">
        <a:shade val="80000"/>
      </a:schemeClr>
    </dgm:fillClrLst>
    <dgm:linClrLst meth="repeat">
      <a:schemeClr val="lt1"/>
    </dgm:linClrLst>
    <dgm:effectClrLst/>
    <dgm:txLinClrLst/>
    <dgm:txFillClrLst/>
    <dgm:txEffectClrLst/>
  </dgm:styleLbl>
  <dgm:styleLbl name="node3">
    <dgm:fillClrLst>
      <a:schemeClr val="accent2">
        <a:tint val="99000"/>
      </a:schemeClr>
    </dgm:fillClrLst>
    <dgm:linClrLst meth="repeat">
      <a:schemeClr val="lt1"/>
    </dgm:linClrLst>
    <dgm:effectClrLst/>
    <dgm:txLinClrLst/>
    <dgm:txFillClrLst/>
    <dgm:txEffectClrLst/>
  </dgm:styleLbl>
  <dgm:styleLbl name="node4">
    <dgm:fillClrLst>
      <a:schemeClr val="accent2">
        <a:tint val="70000"/>
      </a:schemeClr>
    </dgm:fillClrLst>
    <dgm:linClrLst meth="repeat">
      <a:schemeClr val="lt1"/>
    </dgm:linClrLst>
    <dgm:effectClrLst/>
    <dgm:txLinClrLst/>
    <dgm:txFillClrLst/>
    <dgm:txEffectClrLst/>
  </dgm:styleLbl>
  <dgm:styleLbl name="fg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fg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bg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sibTrans1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shade val="80000"/>
      </a:schemeClr>
    </dgm:fillClrLst>
    <dgm:linClrLst meth="repeat">
      <a:schemeClr val="lt1"/>
    </dgm:linClrLst>
    <dgm:effectClrLst/>
    <dgm:txLinClrLst/>
    <dgm:txFillClrLst/>
    <dgm:txEffectClrLst/>
  </dgm:styleLbl>
  <dgm:styleLbl name="asst1">
    <dgm:fillClrLst meth="repeat">
      <a:schemeClr val="accent2">
        <a:shade val="80000"/>
      </a:schemeClr>
    </dgm:fillClrLst>
    <dgm:linClrLst meth="repeat">
      <a:schemeClr val="lt1"/>
    </dgm:linClrLst>
    <dgm:effectClrLst/>
    <dgm:txLinClrLst/>
    <dgm:txFillClrLst/>
    <dgm:txEffectClrLst/>
  </dgm:styleLbl>
  <dgm:styleLbl name="asst2">
    <dgm:fillClrLst>
      <a:schemeClr val="accent2">
        <a:tint val="90000"/>
      </a:schemeClr>
    </dgm:fillClrLst>
    <dgm:linClrLst meth="repeat">
      <a:schemeClr val="lt1"/>
    </dgm:linClrLst>
    <dgm:effectClrLst/>
    <dgm:txLinClrLst/>
    <dgm:txFillClrLst/>
    <dgm:txEffectClrLst/>
  </dgm:styleLbl>
  <dgm:styleLbl name="asst3">
    <dgm:fillClrLst>
      <a:schemeClr val="accent2">
        <a:tint val="70000"/>
      </a:schemeClr>
    </dgm:fillClrLst>
    <dgm:linClrLst meth="repeat">
      <a:schemeClr val="lt1"/>
    </dgm:linClrLst>
    <dgm:effectClrLst/>
    <dgm:txLinClrLst/>
    <dgm:txFillClrLst/>
    <dgm:txEffectClrLst/>
  </dgm:styleLbl>
  <dgm:styleLbl name="asst4">
    <dgm:fillClrLst>
      <a:schemeClr val="accent2">
        <a:tint val="50000"/>
      </a:schemeClr>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shade val="80000"/>
      </a:schemeClr>
    </dgm:linClrLst>
    <dgm:effectClrLst/>
    <dgm:txLinClrLst/>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dk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2">
        <a:tint val="90000"/>
      </a:schemeClr>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2">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55000"/>
      </a:schemeClr>
    </dgm:fillClrLst>
    <dgm:linClrLst meth="repeat">
      <a:schemeClr val="accent2">
        <a:alpha val="90000"/>
        <a:tint val="55000"/>
      </a:schemeClr>
    </dgm:linClrLst>
    <dgm:effectClrLst/>
    <dgm:txLinClrLst/>
    <dgm:txFillClrLst meth="repeat">
      <a:schemeClr val="dk1"/>
    </dgm:txFillClrLst>
    <dgm:txEffectClrLst/>
  </dgm:styleLbl>
  <dgm:styleLbl name="alignAccFollowNode1">
    <dgm:fillClrLst meth="repeat">
      <a:schemeClr val="accent2">
        <a:alpha val="90000"/>
        <a:tint val="55000"/>
      </a:schemeClr>
    </dgm:fillClrLst>
    <dgm:linClrLst meth="repeat">
      <a:schemeClr val="accent2">
        <a:alpha val="90000"/>
        <a:tint val="55000"/>
      </a:schemeClr>
    </dgm:linClrLst>
    <dgm:effectClrLst/>
    <dgm:txLinClrLst/>
    <dgm:txFillClrLst meth="repeat">
      <a:schemeClr val="dk1"/>
    </dgm:txFillClrLst>
    <dgm:txEffectClrLst/>
  </dgm:styleLbl>
  <dgm:styleLbl name="bgAccFollowNode1">
    <dgm:fillClrLst meth="repeat">
      <a:schemeClr val="accent2">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50000"/>
      </a:schemeClr>
    </dgm:linClrLst>
    <dgm:effectClrLst/>
    <dgm:txLinClrLst/>
    <dgm:txFillClrLst meth="repeat">
      <a:schemeClr val="dk1"/>
    </dgm:txFillClrLst>
    <dgm:txEffectClrLst/>
  </dgm:styleLbl>
  <dgm:styleLbl name="bgShp">
    <dgm:fillClrLst meth="repeat">
      <a:schemeClr val="accent2">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55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9448A8D-C591-41AE-8054-C9845239409D}" type="doc">
      <dgm:prSet loTypeId="urn:microsoft.com/office/officeart/2005/8/layout/chevron2" loCatId="process" qsTypeId="urn:microsoft.com/office/officeart/2005/8/quickstyle/simple1" qsCatId="simple" csTypeId="urn:microsoft.com/office/officeart/2005/8/colors/accent2_4" csCatId="accent2" phldr="1"/>
      <dgm:spPr/>
      <dgm:t>
        <a:bodyPr/>
        <a:lstStyle/>
        <a:p>
          <a:endParaRPr lang="en-GB"/>
        </a:p>
      </dgm:t>
    </dgm:pt>
    <dgm:pt modelId="{0F443E20-FF26-4E7D-9260-815533AD2EDD}">
      <dgm:prSet phldrT="[Text]"/>
      <dgm:spPr/>
      <dgm:t>
        <a:bodyPr/>
        <a:lstStyle/>
        <a:p>
          <a:r>
            <a:rPr lang="en-GB"/>
            <a:t>Literature review</a:t>
          </a:r>
        </a:p>
      </dgm:t>
    </dgm:pt>
    <dgm:pt modelId="{001C64CF-3D4B-4B12-B11F-1A69D098C44A}" type="parTrans" cxnId="{BF65F645-018F-4FC1-9B6A-2CAD790AB7ED}">
      <dgm:prSet/>
      <dgm:spPr/>
      <dgm:t>
        <a:bodyPr/>
        <a:lstStyle/>
        <a:p>
          <a:endParaRPr lang="en-GB"/>
        </a:p>
      </dgm:t>
    </dgm:pt>
    <dgm:pt modelId="{25A42185-3AB1-48B8-8943-86316135A235}" type="sibTrans" cxnId="{BF65F645-018F-4FC1-9B6A-2CAD790AB7ED}">
      <dgm:prSet/>
      <dgm:spPr/>
      <dgm:t>
        <a:bodyPr/>
        <a:lstStyle/>
        <a:p>
          <a:endParaRPr lang="en-GB"/>
        </a:p>
      </dgm:t>
    </dgm:pt>
    <dgm:pt modelId="{DCB990E5-34FE-42EB-A3EA-C542917B8F0D}">
      <dgm:prSet/>
      <dgm:spPr/>
      <dgm:t>
        <a:bodyPr/>
        <a:lstStyle/>
        <a:p>
          <a:r>
            <a:rPr lang="en-GB"/>
            <a:t>Questionnaire</a:t>
          </a:r>
        </a:p>
      </dgm:t>
    </dgm:pt>
    <dgm:pt modelId="{CDE5D713-63FA-406C-B03E-D6147A4D3E69}" type="parTrans" cxnId="{D6C6CC09-8A1B-40DC-BD19-CEBE9A4131CD}">
      <dgm:prSet/>
      <dgm:spPr/>
      <dgm:t>
        <a:bodyPr/>
        <a:lstStyle/>
        <a:p>
          <a:endParaRPr lang="en-GB"/>
        </a:p>
      </dgm:t>
    </dgm:pt>
    <dgm:pt modelId="{A765BBDF-9984-473A-9C19-DDF455551A64}" type="sibTrans" cxnId="{D6C6CC09-8A1B-40DC-BD19-CEBE9A4131CD}">
      <dgm:prSet/>
      <dgm:spPr/>
      <dgm:t>
        <a:bodyPr/>
        <a:lstStyle/>
        <a:p>
          <a:endParaRPr lang="en-GB"/>
        </a:p>
      </dgm:t>
    </dgm:pt>
    <dgm:pt modelId="{1F3BE904-1834-4368-A523-8FD42F612706}">
      <dgm:prSet/>
      <dgm:spPr/>
      <dgm:t>
        <a:bodyPr/>
        <a:lstStyle/>
        <a:p>
          <a:r>
            <a:rPr lang="en-GB"/>
            <a:t>Focus groups</a:t>
          </a:r>
        </a:p>
      </dgm:t>
    </dgm:pt>
    <dgm:pt modelId="{3160C8D7-75AC-4EEC-93DB-DFEF7E87BAA2}" type="parTrans" cxnId="{9885C761-8445-45A6-BAB6-E6472A51FD0A}">
      <dgm:prSet/>
      <dgm:spPr/>
      <dgm:t>
        <a:bodyPr/>
        <a:lstStyle/>
        <a:p>
          <a:endParaRPr lang="en-GB"/>
        </a:p>
      </dgm:t>
    </dgm:pt>
    <dgm:pt modelId="{0B86790E-002B-40BA-A217-92BB90C05978}" type="sibTrans" cxnId="{9885C761-8445-45A6-BAB6-E6472A51FD0A}">
      <dgm:prSet/>
      <dgm:spPr/>
      <dgm:t>
        <a:bodyPr/>
        <a:lstStyle/>
        <a:p>
          <a:endParaRPr lang="en-GB"/>
        </a:p>
      </dgm:t>
    </dgm:pt>
    <dgm:pt modelId="{B37E08E1-4995-4A18-8019-5954034CF23F}">
      <dgm:prSet/>
      <dgm:spPr/>
      <dgm:t>
        <a:bodyPr/>
        <a:lstStyle/>
        <a:p>
          <a:r>
            <a:rPr lang="en-GB"/>
            <a:t>Showcase</a:t>
          </a:r>
        </a:p>
      </dgm:t>
    </dgm:pt>
    <dgm:pt modelId="{C929313D-A835-496C-9724-16B4E1893AA3}" type="parTrans" cxnId="{D924321C-8C61-4D9C-8EED-D27B2ED2A08F}">
      <dgm:prSet/>
      <dgm:spPr/>
      <dgm:t>
        <a:bodyPr/>
        <a:lstStyle/>
        <a:p>
          <a:endParaRPr lang="en-GB"/>
        </a:p>
      </dgm:t>
    </dgm:pt>
    <dgm:pt modelId="{F3EB0056-BAB9-49A1-8609-FE6041B93FA8}" type="sibTrans" cxnId="{D924321C-8C61-4D9C-8EED-D27B2ED2A08F}">
      <dgm:prSet/>
      <dgm:spPr/>
      <dgm:t>
        <a:bodyPr/>
        <a:lstStyle/>
        <a:p>
          <a:endParaRPr lang="en-GB"/>
        </a:p>
      </dgm:t>
    </dgm:pt>
    <dgm:pt modelId="{B296CD96-F0C5-46DC-A6E9-9EB10B66A581}">
      <dgm:prSet/>
      <dgm:spPr/>
      <dgm:t>
        <a:bodyPr/>
        <a:lstStyle/>
        <a:p>
          <a:r>
            <a:rPr lang="en-GB"/>
            <a:t>Questionnaire</a:t>
          </a:r>
        </a:p>
      </dgm:t>
    </dgm:pt>
    <dgm:pt modelId="{F9A2C0F4-2F73-47AF-AD6D-15F06DD218EA}" type="parTrans" cxnId="{C4D5AA8D-1C39-4631-9E29-F3421C629285}">
      <dgm:prSet/>
      <dgm:spPr/>
      <dgm:t>
        <a:bodyPr/>
        <a:lstStyle/>
        <a:p>
          <a:endParaRPr lang="en-GB"/>
        </a:p>
      </dgm:t>
    </dgm:pt>
    <dgm:pt modelId="{70224AEE-B56B-489B-8362-978E1EA25496}" type="sibTrans" cxnId="{C4D5AA8D-1C39-4631-9E29-F3421C629285}">
      <dgm:prSet/>
      <dgm:spPr/>
      <dgm:t>
        <a:bodyPr/>
        <a:lstStyle/>
        <a:p>
          <a:endParaRPr lang="en-GB"/>
        </a:p>
      </dgm:t>
    </dgm:pt>
    <dgm:pt modelId="{043E5EA2-026D-44C7-A66D-D22A4B4CF856}">
      <dgm:prSet/>
      <dgm:spPr/>
      <dgm:t>
        <a:bodyPr/>
        <a:lstStyle/>
        <a:p>
          <a:r>
            <a:rPr lang="en-GB"/>
            <a:t>Focus groups</a:t>
          </a:r>
        </a:p>
      </dgm:t>
    </dgm:pt>
    <dgm:pt modelId="{18466B53-761A-4CF3-A5EB-33704F0292A3}" type="parTrans" cxnId="{4C805916-E485-4D33-AE2B-8D198A50C160}">
      <dgm:prSet/>
      <dgm:spPr/>
      <dgm:t>
        <a:bodyPr/>
        <a:lstStyle/>
        <a:p>
          <a:endParaRPr lang="en-GB"/>
        </a:p>
      </dgm:t>
    </dgm:pt>
    <dgm:pt modelId="{B94ED7B8-80F2-4544-9BEE-7BF5EB84FEB8}" type="sibTrans" cxnId="{4C805916-E485-4D33-AE2B-8D198A50C160}">
      <dgm:prSet/>
      <dgm:spPr/>
      <dgm:t>
        <a:bodyPr/>
        <a:lstStyle/>
        <a:p>
          <a:endParaRPr lang="en-GB"/>
        </a:p>
      </dgm:t>
    </dgm:pt>
    <dgm:pt modelId="{4C77785F-EC63-4FE8-A17E-60C303C86E3E}">
      <dgm:prSet/>
      <dgm:spPr/>
      <dgm:t>
        <a:bodyPr/>
        <a:lstStyle/>
        <a:p>
          <a:r>
            <a:rPr lang="en-GB"/>
            <a:t>Showcase</a:t>
          </a:r>
        </a:p>
      </dgm:t>
    </dgm:pt>
    <dgm:pt modelId="{E5F8A0F1-0292-44F0-813E-3FF146B0CB4A}" type="parTrans" cxnId="{8B5E9646-68F7-4C2F-B578-99D011B052CA}">
      <dgm:prSet/>
      <dgm:spPr/>
      <dgm:t>
        <a:bodyPr/>
        <a:lstStyle/>
        <a:p>
          <a:endParaRPr lang="en-GB"/>
        </a:p>
      </dgm:t>
    </dgm:pt>
    <dgm:pt modelId="{F1712EE0-9423-41D5-8B8E-8B633D6869CA}" type="sibTrans" cxnId="{8B5E9646-68F7-4C2F-B578-99D011B052CA}">
      <dgm:prSet/>
      <dgm:spPr/>
      <dgm:t>
        <a:bodyPr/>
        <a:lstStyle/>
        <a:p>
          <a:endParaRPr lang="en-GB"/>
        </a:p>
      </dgm:t>
    </dgm:pt>
    <dgm:pt modelId="{10AA1328-6812-44D8-BC26-7B5BD3B5F027}">
      <dgm:prSet/>
      <dgm:spPr/>
      <dgm:t>
        <a:bodyPr/>
        <a:lstStyle/>
        <a:p>
          <a:r>
            <a:rPr lang="en-GB"/>
            <a:t>A review of literature on COIL demonstrating benefits and barriers.  </a:t>
          </a:r>
        </a:p>
      </dgm:t>
    </dgm:pt>
    <dgm:pt modelId="{20BF0DC2-86DD-4818-AF36-7812FFABAA30}" type="parTrans" cxnId="{42EF9557-47B4-4801-B456-2EF2A102093A}">
      <dgm:prSet/>
      <dgm:spPr/>
      <dgm:t>
        <a:bodyPr/>
        <a:lstStyle/>
        <a:p>
          <a:endParaRPr lang="en-GB"/>
        </a:p>
      </dgm:t>
    </dgm:pt>
    <dgm:pt modelId="{954941B6-B907-477B-82E9-E5C0DBC81E59}" type="sibTrans" cxnId="{42EF9557-47B4-4801-B456-2EF2A102093A}">
      <dgm:prSet/>
      <dgm:spPr/>
      <dgm:t>
        <a:bodyPr/>
        <a:lstStyle/>
        <a:p>
          <a:endParaRPr lang="en-GB"/>
        </a:p>
      </dgm:t>
    </dgm:pt>
    <dgm:pt modelId="{326CA6F2-BD4F-45AF-979F-4EFB53F33212}">
      <dgm:prSet/>
      <dgm:spPr/>
      <dgm:t>
        <a:bodyPr/>
        <a:lstStyle/>
        <a:p>
          <a:r>
            <a:rPr lang="en-GB"/>
            <a:t>Staff questionnaire - A parallel pathway questionnaire for colleagues with and without prior experience of COIL.  Questions asked about experience and expectations in terms of benefits and barriers.</a:t>
          </a:r>
        </a:p>
      </dgm:t>
    </dgm:pt>
    <dgm:pt modelId="{ACF4C159-5FB4-415F-BEEB-7691EB31F77D}" type="parTrans" cxnId="{8110B26E-2E0F-4BE0-881D-3FE0B6E05B63}">
      <dgm:prSet/>
      <dgm:spPr/>
      <dgm:t>
        <a:bodyPr/>
        <a:lstStyle/>
        <a:p>
          <a:endParaRPr lang="en-GB"/>
        </a:p>
      </dgm:t>
    </dgm:pt>
    <dgm:pt modelId="{834C7F0E-4FBB-45DA-9F76-3B58630733C3}" type="sibTrans" cxnId="{8110B26E-2E0F-4BE0-881D-3FE0B6E05B63}">
      <dgm:prSet/>
      <dgm:spPr/>
      <dgm:t>
        <a:bodyPr/>
        <a:lstStyle/>
        <a:p>
          <a:endParaRPr lang="en-GB"/>
        </a:p>
      </dgm:t>
    </dgm:pt>
    <dgm:pt modelId="{23976678-4A56-466C-8849-0BFDEFD1FF0E}">
      <dgm:prSet/>
      <dgm:spPr/>
      <dgm:t>
        <a:bodyPr/>
        <a:lstStyle/>
        <a:p>
          <a:r>
            <a:rPr lang="en-GB"/>
            <a:t>Staff focus groups -  Building on the topics from the questionnaire, gathering rich qualitative data, leading to a wishlist of institutional support for COIL.</a:t>
          </a:r>
        </a:p>
      </dgm:t>
    </dgm:pt>
    <dgm:pt modelId="{3ED71C23-6C99-4411-89B2-E5A299C6B335}" type="parTrans" cxnId="{7F9F4F03-2387-4CB3-857F-AB6FF6386FA9}">
      <dgm:prSet/>
      <dgm:spPr/>
      <dgm:t>
        <a:bodyPr/>
        <a:lstStyle/>
        <a:p>
          <a:endParaRPr lang="en-GB"/>
        </a:p>
      </dgm:t>
    </dgm:pt>
    <dgm:pt modelId="{7F836154-35AD-4B9D-82F4-B6E567656A9E}" type="sibTrans" cxnId="{7F9F4F03-2387-4CB3-857F-AB6FF6386FA9}">
      <dgm:prSet/>
      <dgm:spPr/>
      <dgm:t>
        <a:bodyPr/>
        <a:lstStyle/>
        <a:p>
          <a:endParaRPr lang="en-GB"/>
        </a:p>
      </dgm:t>
    </dgm:pt>
    <dgm:pt modelId="{7D3D4EBE-ABFE-481C-AAA0-E261316D2523}">
      <dgm:prSet/>
      <dgm:spPr/>
      <dgm:t>
        <a:bodyPr/>
        <a:lstStyle/>
        <a:p>
          <a:r>
            <a:rPr lang="en-GB"/>
            <a:t>Showcase 1 - Initial event to start building the community of practice.  Speakers included COILers from across the university, most of who had been focus group participants, and a panel of institutional support departments (International Office, DES, QA).</a:t>
          </a:r>
        </a:p>
      </dgm:t>
    </dgm:pt>
    <dgm:pt modelId="{F7263B17-72A5-4087-8279-BEEB494723EE}" type="parTrans" cxnId="{E6AD369D-E9C4-4B94-A16B-0A800338B2E5}">
      <dgm:prSet/>
      <dgm:spPr/>
      <dgm:t>
        <a:bodyPr/>
        <a:lstStyle/>
        <a:p>
          <a:endParaRPr lang="en-GB"/>
        </a:p>
      </dgm:t>
    </dgm:pt>
    <dgm:pt modelId="{6D608B9F-4D51-427F-88DE-24C55A9C59A1}" type="sibTrans" cxnId="{E6AD369D-E9C4-4B94-A16B-0A800338B2E5}">
      <dgm:prSet/>
      <dgm:spPr/>
      <dgm:t>
        <a:bodyPr/>
        <a:lstStyle/>
        <a:p>
          <a:endParaRPr lang="en-GB"/>
        </a:p>
      </dgm:t>
    </dgm:pt>
    <dgm:pt modelId="{E82CFA66-9DD2-4852-BBDE-4177B298E309}">
      <dgm:prSet/>
      <dgm:spPr/>
      <dgm:t>
        <a:bodyPr/>
        <a:lstStyle/>
        <a:p>
          <a:r>
            <a:rPr lang="en-GB"/>
            <a:t>Student questionnaire - Asking students about the components that make up COIL e.g. groupwork and collaborating with peers overseas (as many students have still not encountered COIL in their studies).</a:t>
          </a:r>
        </a:p>
      </dgm:t>
    </dgm:pt>
    <dgm:pt modelId="{E7CEF4F1-6FD2-445C-9686-E4D22D6C33CC}" type="parTrans" cxnId="{8131BE1C-2F68-4CF1-9E26-B97F8C025452}">
      <dgm:prSet/>
      <dgm:spPr/>
      <dgm:t>
        <a:bodyPr/>
        <a:lstStyle/>
        <a:p>
          <a:endParaRPr lang="en-GB"/>
        </a:p>
      </dgm:t>
    </dgm:pt>
    <dgm:pt modelId="{8E7FFEC5-4337-4F03-8165-4A02430E5DF9}" type="sibTrans" cxnId="{8131BE1C-2F68-4CF1-9E26-B97F8C025452}">
      <dgm:prSet/>
      <dgm:spPr/>
      <dgm:t>
        <a:bodyPr/>
        <a:lstStyle/>
        <a:p>
          <a:endParaRPr lang="en-GB"/>
        </a:p>
      </dgm:t>
    </dgm:pt>
    <dgm:pt modelId="{59B7DEE9-943F-4513-8544-B519878A386D}">
      <dgm:prSet/>
      <dgm:spPr/>
      <dgm:t>
        <a:bodyPr/>
        <a:lstStyle/>
        <a:p>
          <a:r>
            <a:rPr lang="en-GB"/>
            <a:t>Student focus groups - building on the questionnaire results and working towards a sense of whether COIL would be a benefit.</a:t>
          </a:r>
        </a:p>
      </dgm:t>
    </dgm:pt>
    <dgm:pt modelId="{36FF6044-3783-40AE-9E22-CA78FD11F138}" type="parTrans" cxnId="{39F66406-55CD-43A5-A30D-3A5388A1EFE4}">
      <dgm:prSet/>
      <dgm:spPr/>
      <dgm:t>
        <a:bodyPr/>
        <a:lstStyle/>
        <a:p>
          <a:endParaRPr lang="en-GB"/>
        </a:p>
      </dgm:t>
    </dgm:pt>
    <dgm:pt modelId="{BEC22499-65ED-48CF-B665-4DDC6B04C25A}" type="sibTrans" cxnId="{39F66406-55CD-43A5-A30D-3A5388A1EFE4}">
      <dgm:prSet/>
      <dgm:spPr/>
      <dgm:t>
        <a:bodyPr/>
        <a:lstStyle/>
        <a:p>
          <a:endParaRPr lang="en-GB"/>
        </a:p>
      </dgm:t>
    </dgm:pt>
    <dgm:pt modelId="{4A6016FE-BF6A-47CF-9F58-74D1E33AB851}">
      <dgm:prSet/>
      <dgm:spPr/>
      <dgm:t>
        <a:bodyPr/>
        <a:lstStyle/>
        <a:p>
          <a:r>
            <a:rPr lang="en-GB"/>
            <a:t>Showcase 2: Building on the previous showcase towards developing the community of practice, speakers were new COILers including one story of a failed COIL . In the spirit of co-creation, the student panel brought together students who had experienced different versions of COIL.</a:t>
          </a:r>
        </a:p>
      </dgm:t>
    </dgm:pt>
    <dgm:pt modelId="{7A764A35-FB13-4337-B8B3-AE15C52AA7E5}" type="parTrans" cxnId="{6BED61D1-D9EB-4E8A-93D7-F002681AD0D8}">
      <dgm:prSet/>
      <dgm:spPr/>
      <dgm:t>
        <a:bodyPr/>
        <a:lstStyle/>
        <a:p>
          <a:endParaRPr lang="en-GB"/>
        </a:p>
      </dgm:t>
    </dgm:pt>
    <dgm:pt modelId="{F6CD1B39-708E-4166-B0E4-6DB9FCB6F8B5}" type="sibTrans" cxnId="{6BED61D1-D9EB-4E8A-93D7-F002681AD0D8}">
      <dgm:prSet/>
      <dgm:spPr/>
      <dgm:t>
        <a:bodyPr/>
        <a:lstStyle/>
        <a:p>
          <a:endParaRPr lang="en-GB"/>
        </a:p>
      </dgm:t>
    </dgm:pt>
    <dgm:pt modelId="{98649374-4635-4C96-A354-BB01A6B51DF8}" type="pres">
      <dgm:prSet presAssocID="{59448A8D-C591-41AE-8054-C9845239409D}" presName="linearFlow" presStyleCnt="0">
        <dgm:presLayoutVars>
          <dgm:dir/>
          <dgm:animLvl val="lvl"/>
          <dgm:resizeHandles val="exact"/>
        </dgm:presLayoutVars>
      </dgm:prSet>
      <dgm:spPr/>
    </dgm:pt>
    <dgm:pt modelId="{EA0F33CA-3479-48CF-BC60-FDC91396BF88}" type="pres">
      <dgm:prSet presAssocID="{0F443E20-FF26-4E7D-9260-815533AD2EDD}" presName="composite" presStyleCnt="0"/>
      <dgm:spPr/>
    </dgm:pt>
    <dgm:pt modelId="{43714552-402A-46C2-BB9B-146E52EA1287}" type="pres">
      <dgm:prSet presAssocID="{0F443E20-FF26-4E7D-9260-815533AD2EDD}" presName="parentText" presStyleLbl="alignNode1" presStyleIdx="0" presStyleCnt="7">
        <dgm:presLayoutVars>
          <dgm:chMax val="1"/>
          <dgm:bulletEnabled val="1"/>
        </dgm:presLayoutVars>
      </dgm:prSet>
      <dgm:spPr/>
    </dgm:pt>
    <dgm:pt modelId="{C0519885-6311-4DA9-BACA-E91E54EE9A65}" type="pres">
      <dgm:prSet presAssocID="{0F443E20-FF26-4E7D-9260-815533AD2EDD}" presName="descendantText" presStyleLbl="alignAcc1" presStyleIdx="0" presStyleCnt="7">
        <dgm:presLayoutVars>
          <dgm:bulletEnabled val="1"/>
        </dgm:presLayoutVars>
      </dgm:prSet>
      <dgm:spPr/>
    </dgm:pt>
    <dgm:pt modelId="{0E58126D-FAD9-4E27-948C-7DF89271C66C}" type="pres">
      <dgm:prSet presAssocID="{25A42185-3AB1-48B8-8943-86316135A235}" presName="sp" presStyleCnt="0"/>
      <dgm:spPr/>
    </dgm:pt>
    <dgm:pt modelId="{BBD00CBF-3B45-4602-B0CC-07A81D4AA206}" type="pres">
      <dgm:prSet presAssocID="{DCB990E5-34FE-42EB-A3EA-C542917B8F0D}" presName="composite" presStyleCnt="0"/>
      <dgm:spPr/>
    </dgm:pt>
    <dgm:pt modelId="{99305897-17F3-41E5-A92E-32E791A7A541}" type="pres">
      <dgm:prSet presAssocID="{DCB990E5-34FE-42EB-A3EA-C542917B8F0D}" presName="parentText" presStyleLbl="alignNode1" presStyleIdx="1" presStyleCnt="7">
        <dgm:presLayoutVars>
          <dgm:chMax val="1"/>
          <dgm:bulletEnabled val="1"/>
        </dgm:presLayoutVars>
      </dgm:prSet>
      <dgm:spPr/>
    </dgm:pt>
    <dgm:pt modelId="{407BA36F-6025-49D3-A3FE-4456F3E2692E}" type="pres">
      <dgm:prSet presAssocID="{DCB990E5-34FE-42EB-A3EA-C542917B8F0D}" presName="descendantText" presStyleLbl="alignAcc1" presStyleIdx="1" presStyleCnt="7">
        <dgm:presLayoutVars>
          <dgm:bulletEnabled val="1"/>
        </dgm:presLayoutVars>
      </dgm:prSet>
      <dgm:spPr/>
    </dgm:pt>
    <dgm:pt modelId="{8A8BF5B4-9D6A-4B6E-BE57-691781EAE475}" type="pres">
      <dgm:prSet presAssocID="{A765BBDF-9984-473A-9C19-DDF455551A64}" presName="sp" presStyleCnt="0"/>
      <dgm:spPr/>
    </dgm:pt>
    <dgm:pt modelId="{1F7E9B2F-6FF0-40D2-903D-472B7E0062C2}" type="pres">
      <dgm:prSet presAssocID="{1F3BE904-1834-4368-A523-8FD42F612706}" presName="composite" presStyleCnt="0"/>
      <dgm:spPr/>
    </dgm:pt>
    <dgm:pt modelId="{D771BD78-BE6E-4F4D-9624-4B3418820D39}" type="pres">
      <dgm:prSet presAssocID="{1F3BE904-1834-4368-A523-8FD42F612706}" presName="parentText" presStyleLbl="alignNode1" presStyleIdx="2" presStyleCnt="7">
        <dgm:presLayoutVars>
          <dgm:chMax val="1"/>
          <dgm:bulletEnabled val="1"/>
        </dgm:presLayoutVars>
      </dgm:prSet>
      <dgm:spPr/>
    </dgm:pt>
    <dgm:pt modelId="{426EE4D3-2694-4CC9-8876-4CB9296A599B}" type="pres">
      <dgm:prSet presAssocID="{1F3BE904-1834-4368-A523-8FD42F612706}" presName="descendantText" presStyleLbl="alignAcc1" presStyleIdx="2" presStyleCnt="7">
        <dgm:presLayoutVars>
          <dgm:bulletEnabled val="1"/>
        </dgm:presLayoutVars>
      </dgm:prSet>
      <dgm:spPr/>
    </dgm:pt>
    <dgm:pt modelId="{C8AEF2BE-0E5B-473F-9C4A-6F609302EAFE}" type="pres">
      <dgm:prSet presAssocID="{0B86790E-002B-40BA-A217-92BB90C05978}" presName="sp" presStyleCnt="0"/>
      <dgm:spPr/>
    </dgm:pt>
    <dgm:pt modelId="{165972D2-A29B-43CD-9B6D-DD0ABBFA4D35}" type="pres">
      <dgm:prSet presAssocID="{B37E08E1-4995-4A18-8019-5954034CF23F}" presName="composite" presStyleCnt="0"/>
      <dgm:spPr/>
    </dgm:pt>
    <dgm:pt modelId="{104A7A16-7C97-4CCA-A029-3E1F148DE982}" type="pres">
      <dgm:prSet presAssocID="{B37E08E1-4995-4A18-8019-5954034CF23F}" presName="parentText" presStyleLbl="alignNode1" presStyleIdx="3" presStyleCnt="7">
        <dgm:presLayoutVars>
          <dgm:chMax val="1"/>
          <dgm:bulletEnabled val="1"/>
        </dgm:presLayoutVars>
      </dgm:prSet>
      <dgm:spPr/>
    </dgm:pt>
    <dgm:pt modelId="{50F4F726-B22F-4E87-B324-9375C948E071}" type="pres">
      <dgm:prSet presAssocID="{B37E08E1-4995-4A18-8019-5954034CF23F}" presName="descendantText" presStyleLbl="alignAcc1" presStyleIdx="3" presStyleCnt="7">
        <dgm:presLayoutVars>
          <dgm:bulletEnabled val="1"/>
        </dgm:presLayoutVars>
      </dgm:prSet>
      <dgm:spPr/>
    </dgm:pt>
    <dgm:pt modelId="{1556F4DB-861F-43F0-BBA3-1803C9AA8270}" type="pres">
      <dgm:prSet presAssocID="{F3EB0056-BAB9-49A1-8609-FE6041B93FA8}" presName="sp" presStyleCnt="0"/>
      <dgm:spPr/>
    </dgm:pt>
    <dgm:pt modelId="{4621045F-9602-4A89-B468-1D75008A913D}" type="pres">
      <dgm:prSet presAssocID="{B296CD96-F0C5-46DC-A6E9-9EB10B66A581}" presName="composite" presStyleCnt="0"/>
      <dgm:spPr/>
    </dgm:pt>
    <dgm:pt modelId="{FED05115-401D-4AD7-8252-8616013EC680}" type="pres">
      <dgm:prSet presAssocID="{B296CD96-F0C5-46DC-A6E9-9EB10B66A581}" presName="parentText" presStyleLbl="alignNode1" presStyleIdx="4" presStyleCnt="7">
        <dgm:presLayoutVars>
          <dgm:chMax val="1"/>
          <dgm:bulletEnabled val="1"/>
        </dgm:presLayoutVars>
      </dgm:prSet>
      <dgm:spPr/>
    </dgm:pt>
    <dgm:pt modelId="{722A2AB1-095C-4D87-A4C4-B1400FC7D334}" type="pres">
      <dgm:prSet presAssocID="{B296CD96-F0C5-46DC-A6E9-9EB10B66A581}" presName="descendantText" presStyleLbl="alignAcc1" presStyleIdx="4" presStyleCnt="7">
        <dgm:presLayoutVars>
          <dgm:bulletEnabled val="1"/>
        </dgm:presLayoutVars>
      </dgm:prSet>
      <dgm:spPr/>
    </dgm:pt>
    <dgm:pt modelId="{9A6E4CDF-41BA-47FE-AFFE-CF6FEBB17DE1}" type="pres">
      <dgm:prSet presAssocID="{70224AEE-B56B-489B-8362-978E1EA25496}" presName="sp" presStyleCnt="0"/>
      <dgm:spPr/>
    </dgm:pt>
    <dgm:pt modelId="{7C97CB27-7CDB-4FB2-9D55-9FC0D8A52FC3}" type="pres">
      <dgm:prSet presAssocID="{043E5EA2-026D-44C7-A66D-D22A4B4CF856}" presName="composite" presStyleCnt="0"/>
      <dgm:spPr/>
    </dgm:pt>
    <dgm:pt modelId="{57EE8596-40B8-42EE-8DE1-C059CA86359E}" type="pres">
      <dgm:prSet presAssocID="{043E5EA2-026D-44C7-A66D-D22A4B4CF856}" presName="parentText" presStyleLbl="alignNode1" presStyleIdx="5" presStyleCnt="7">
        <dgm:presLayoutVars>
          <dgm:chMax val="1"/>
          <dgm:bulletEnabled val="1"/>
        </dgm:presLayoutVars>
      </dgm:prSet>
      <dgm:spPr/>
    </dgm:pt>
    <dgm:pt modelId="{9D8183EA-1598-454D-AEC0-740CA2A25610}" type="pres">
      <dgm:prSet presAssocID="{043E5EA2-026D-44C7-A66D-D22A4B4CF856}" presName="descendantText" presStyleLbl="alignAcc1" presStyleIdx="5" presStyleCnt="7">
        <dgm:presLayoutVars>
          <dgm:bulletEnabled val="1"/>
        </dgm:presLayoutVars>
      </dgm:prSet>
      <dgm:spPr/>
    </dgm:pt>
    <dgm:pt modelId="{EF56A89C-83F5-46F0-9303-48E8269565AB}" type="pres">
      <dgm:prSet presAssocID="{B94ED7B8-80F2-4544-9BEE-7BF5EB84FEB8}" presName="sp" presStyleCnt="0"/>
      <dgm:spPr/>
    </dgm:pt>
    <dgm:pt modelId="{C4A11878-FF9C-4627-97F7-5EFA3423A3CE}" type="pres">
      <dgm:prSet presAssocID="{4C77785F-EC63-4FE8-A17E-60C303C86E3E}" presName="composite" presStyleCnt="0"/>
      <dgm:spPr/>
    </dgm:pt>
    <dgm:pt modelId="{1FF200E3-1688-4161-891B-88E349473A66}" type="pres">
      <dgm:prSet presAssocID="{4C77785F-EC63-4FE8-A17E-60C303C86E3E}" presName="parentText" presStyleLbl="alignNode1" presStyleIdx="6" presStyleCnt="7">
        <dgm:presLayoutVars>
          <dgm:chMax val="1"/>
          <dgm:bulletEnabled val="1"/>
        </dgm:presLayoutVars>
      </dgm:prSet>
      <dgm:spPr/>
    </dgm:pt>
    <dgm:pt modelId="{46D58133-D2F9-414A-8F50-06D5DD749FAB}" type="pres">
      <dgm:prSet presAssocID="{4C77785F-EC63-4FE8-A17E-60C303C86E3E}" presName="descendantText" presStyleLbl="alignAcc1" presStyleIdx="6" presStyleCnt="7">
        <dgm:presLayoutVars>
          <dgm:bulletEnabled val="1"/>
        </dgm:presLayoutVars>
      </dgm:prSet>
      <dgm:spPr/>
    </dgm:pt>
  </dgm:ptLst>
  <dgm:cxnLst>
    <dgm:cxn modelId="{7F9F4F03-2387-4CB3-857F-AB6FF6386FA9}" srcId="{1F3BE904-1834-4368-A523-8FD42F612706}" destId="{23976678-4A56-466C-8849-0BFDEFD1FF0E}" srcOrd="0" destOrd="0" parTransId="{3ED71C23-6C99-4411-89B2-E5A299C6B335}" sibTransId="{7F836154-35AD-4B9D-82F4-B6E567656A9E}"/>
    <dgm:cxn modelId="{39F66406-55CD-43A5-A30D-3A5388A1EFE4}" srcId="{043E5EA2-026D-44C7-A66D-D22A4B4CF856}" destId="{59B7DEE9-943F-4513-8544-B519878A386D}" srcOrd="0" destOrd="0" parTransId="{36FF6044-3783-40AE-9E22-CA78FD11F138}" sibTransId="{BEC22499-65ED-48CF-B665-4DDC6B04C25A}"/>
    <dgm:cxn modelId="{D6C6CC09-8A1B-40DC-BD19-CEBE9A4131CD}" srcId="{59448A8D-C591-41AE-8054-C9845239409D}" destId="{DCB990E5-34FE-42EB-A3EA-C542917B8F0D}" srcOrd="1" destOrd="0" parTransId="{CDE5D713-63FA-406C-B03E-D6147A4D3E69}" sibTransId="{A765BBDF-9984-473A-9C19-DDF455551A64}"/>
    <dgm:cxn modelId="{61D14815-E903-4AA8-9D77-8203EA85AE31}" type="presOf" srcId="{E82CFA66-9DD2-4852-BBDE-4177B298E309}" destId="{722A2AB1-095C-4D87-A4C4-B1400FC7D334}" srcOrd="0" destOrd="0" presId="urn:microsoft.com/office/officeart/2005/8/layout/chevron2"/>
    <dgm:cxn modelId="{4C805916-E485-4D33-AE2B-8D198A50C160}" srcId="{59448A8D-C591-41AE-8054-C9845239409D}" destId="{043E5EA2-026D-44C7-A66D-D22A4B4CF856}" srcOrd="5" destOrd="0" parTransId="{18466B53-761A-4CF3-A5EB-33704F0292A3}" sibTransId="{B94ED7B8-80F2-4544-9BEE-7BF5EB84FEB8}"/>
    <dgm:cxn modelId="{D924321C-8C61-4D9C-8EED-D27B2ED2A08F}" srcId="{59448A8D-C591-41AE-8054-C9845239409D}" destId="{B37E08E1-4995-4A18-8019-5954034CF23F}" srcOrd="3" destOrd="0" parTransId="{C929313D-A835-496C-9724-16B4E1893AA3}" sibTransId="{F3EB0056-BAB9-49A1-8609-FE6041B93FA8}"/>
    <dgm:cxn modelId="{8131BE1C-2F68-4CF1-9E26-B97F8C025452}" srcId="{B296CD96-F0C5-46DC-A6E9-9EB10B66A581}" destId="{E82CFA66-9DD2-4852-BBDE-4177B298E309}" srcOrd="0" destOrd="0" parTransId="{E7CEF4F1-6FD2-445C-9686-E4D22D6C33CC}" sibTransId="{8E7FFEC5-4337-4F03-8165-4A02430E5DF9}"/>
    <dgm:cxn modelId="{9885C761-8445-45A6-BAB6-E6472A51FD0A}" srcId="{59448A8D-C591-41AE-8054-C9845239409D}" destId="{1F3BE904-1834-4368-A523-8FD42F612706}" srcOrd="2" destOrd="0" parTransId="{3160C8D7-75AC-4EEC-93DB-DFEF7E87BAA2}" sibTransId="{0B86790E-002B-40BA-A217-92BB90C05978}"/>
    <dgm:cxn modelId="{BF65F645-018F-4FC1-9B6A-2CAD790AB7ED}" srcId="{59448A8D-C591-41AE-8054-C9845239409D}" destId="{0F443E20-FF26-4E7D-9260-815533AD2EDD}" srcOrd="0" destOrd="0" parTransId="{001C64CF-3D4B-4B12-B11F-1A69D098C44A}" sibTransId="{25A42185-3AB1-48B8-8943-86316135A235}"/>
    <dgm:cxn modelId="{8B5E9646-68F7-4C2F-B578-99D011B052CA}" srcId="{59448A8D-C591-41AE-8054-C9845239409D}" destId="{4C77785F-EC63-4FE8-A17E-60C303C86E3E}" srcOrd="6" destOrd="0" parTransId="{E5F8A0F1-0292-44F0-813E-3FF146B0CB4A}" sibTransId="{F1712EE0-9423-41D5-8B8E-8B633D6869CA}"/>
    <dgm:cxn modelId="{D5016947-0F49-4CC5-B8FC-E3FBBD4A8562}" type="presOf" srcId="{10AA1328-6812-44D8-BC26-7B5BD3B5F027}" destId="{C0519885-6311-4DA9-BACA-E91E54EE9A65}" srcOrd="0" destOrd="0" presId="urn:microsoft.com/office/officeart/2005/8/layout/chevron2"/>
    <dgm:cxn modelId="{0694B847-CECD-4E7C-8B72-30E861250E3A}" type="presOf" srcId="{0F443E20-FF26-4E7D-9260-815533AD2EDD}" destId="{43714552-402A-46C2-BB9B-146E52EA1287}" srcOrd="0" destOrd="0" presId="urn:microsoft.com/office/officeart/2005/8/layout/chevron2"/>
    <dgm:cxn modelId="{1F35544D-A75E-4ECF-A383-27ADBD8D1E4D}" type="presOf" srcId="{4C77785F-EC63-4FE8-A17E-60C303C86E3E}" destId="{1FF200E3-1688-4161-891B-88E349473A66}" srcOrd="0" destOrd="0" presId="urn:microsoft.com/office/officeart/2005/8/layout/chevron2"/>
    <dgm:cxn modelId="{DAFC236E-02EB-4ED4-8F8E-B5E069D93626}" type="presOf" srcId="{B296CD96-F0C5-46DC-A6E9-9EB10B66A581}" destId="{FED05115-401D-4AD7-8252-8616013EC680}" srcOrd="0" destOrd="0" presId="urn:microsoft.com/office/officeart/2005/8/layout/chevron2"/>
    <dgm:cxn modelId="{8110B26E-2E0F-4BE0-881D-3FE0B6E05B63}" srcId="{DCB990E5-34FE-42EB-A3EA-C542917B8F0D}" destId="{326CA6F2-BD4F-45AF-979F-4EFB53F33212}" srcOrd="0" destOrd="0" parTransId="{ACF4C159-5FB4-415F-BEEB-7691EB31F77D}" sibTransId="{834C7F0E-4FBB-45DA-9F76-3B58630733C3}"/>
    <dgm:cxn modelId="{8DCDF26E-D50C-43B1-B59D-6AF37AEE3DA6}" type="presOf" srcId="{326CA6F2-BD4F-45AF-979F-4EFB53F33212}" destId="{407BA36F-6025-49D3-A3FE-4456F3E2692E}" srcOrd="0" destOrd="0" presId="urn:microsoft.com/office/officeart/2005/8/layout/chevron2"/>
    <dgm:cxn modelId="{42EF9557-47B4-4801-B456-2EF2A102093A}" srcId="{0F443E20-FF26-4E7D-9260-815533AD2EDD}" destId="{10AA1328-6812-44D8-BC26-7B5BD3B5F027}" srcOrd="0" destOrd="0" parTransId="{20BF0DC2-86DD-4818-AF36-7812FFABAA30}" sibTransId="{954941B6-B907-477B-82E9-E5C0DBC81E59}"/>
    <dgm:cxn modelId="{A50BC879-ADBA-45D2-8C97-DD784532B887}" type="presOf" srcId="{59B7DEE9-943F-4513-8544-B519878A386D}" destId="{9D8183EA-1598-454D-AEC0-740CA2A25610}" srcOrd="0" destOrd="0" presId="urn:microsoft.com/office/officeart/2005/8/layout/chevron2"/>
    <dgm:cxn modelId="{C4D5AA8D-1C39-4631-9E29-F3421C629285}" srcId="{59448A8D-C591-41AE-8054-C9845239409D}" destId="{B296CD96-F0C5-46DC-A6E9-9EB10B66A581}" srcOrd="4" destOrd="0" parTransId="{F9A2C0F4-2F73-47AF-AD6D-15F06DD218EA}" sibTransId="{70224AEE-B56B-489B-8362-978E1EA25496}"/>
    <dgm:cxn modelId="{E6AD369D-E9C4-4B94-A16B-0A800338B2E5}" srcId="{B37E08E1-4995-4A18-8019-5954034CF23F}" destId="{7D3D4EBE-ABFE-481C-AAA0-E261316D2523}" srcOrd="0" destOrd="0" parTransId="{F7263B17-72A5-4087-8279-BEEB494723EE}" sibTransId="{6D608B9F-4D51-427F-88DE-24C55A9C59A1}"/>
    <dgm:cxn modelId="{9556129E-8B04-42A9-BED2-980C1EA0CE9A}" type="presOf" srcId="{59448A8D-C591-41AE-8054-C9845239409D}" destId="{98649374-4635-4C96-A354-BB01A6B51DF8}" srcOrd="0" destOrd="0" presId="urn:microsoft.com/office/officeart/2005/8/layout/chevron2"/>
    <dgm:cxn modelId="{B20180AA-31F0-4EE3-9A87-3C89C87400A5}" type="presOf" srcId="{B37E08E1-4995-4A18-8019-5954034CF23F}" destId="{104A7A16-7C97-4CCA-A029-3E1F148DE982}" srcOrd="0" destOrd="0" presId="urn:microsoft.com/office/officeart/2005/8/layout/chevron2"/>
    <dgm:cxn modelId="{E020B4B2-EDDC-4822-81BF-AF637FB1BFC3}" type="presOf" srcId="{043E5EA2-026D-44C7-A66D-D22A4B4CF856}" destId="{57EE8596-40B8-42EE-8DE1-C059CA86359E}" srcOrd="0" destOrd="0" presId="urn:microsoft.com/office/officeart/2005/8/layout/chevron2"/>
    <dgm:cxn modelId="{E8E417BB-7B10-48A5-92A5-AF4E7B8C40F2}" type="presOf" srcId="{4A6016FE-BF6A-47CF-9F58-74D1E33AB851}" destId="{46D58133-D2F9-414A-8F50-06D5DD749FAB}" srcOrd="0" destOrd="0" presId="urn:microsoft.com/office/officeart/2005/8/layout/chevron2"/>
    <dgm:cxn modelId="{750879BC-C854-4D37-99FF-A633CE4FDC83}" type="presOf" srcId="{DCB990E5-34FE-42EB-A3EA-C542917B8F0D}" destId="{99305897-17F3-41E5-A92E-32E791A7A541}" srcOrd="0" destOrd="0" presId="urn:microsoft.com/office/officeart/2005/8/layout/chevron2"/>
    <dgm:cxn modelId="{DAD296C5-BC29-4668-B24C-CC865851C20C}" type="presOf" srcId="{23976678-4A56-466C-8849-0BFDEFD1FF0E}" destId="{426EE4D3-2694-4CC9-8876-4CB9296A599B}" srcOrd="0" destOrd="0" presId="urn:microsoft.com/office/officeart/2005/8/layout/chevron2"/>
    <dgm:cxn modelId="{6BED61D1-D9EB-4E8A-93D7-F002681AD0D8}" srcId="{4C77785F-EC63-4FE8-A17E-60C303C86E3E}" destId="{4A6016FE-BF6A-47CF-9F58-74D1E33AB851}" srcOrd="0" destOrd="0" parTransId="{7A764A35-FB13-4337-B8B3-AE15C52AA7E5}" sibTransId="{F6CD1B39-708E-4166-B0E4-6DB9FCB6F8B5}"/>
    <dgm:cxn modelId="{DD1966F2-76A1-4DC7-99D3-AE7992FDFF8E}" type="presOf" srcId="{7D3D4EBE-ABFE-481C-AAA0-E261316D2523}" destId="{50F4F726-B22F-4E87-B324-9375C948E071}" srcOrd="0" destOrd="0" presId="urn:microsoft.com/office/officeart/2005/8/layout/chevron2"/>
    <dgm:cxn modelId="{C57356F3-BD75-40DE-BA88-06F48ED247A9}" type="presOf" srcId="{1F3BE904-1834-4368-A523-8FD42F612706}" destId="{D771BD78-BE6E-4F4D-9624-4B3418820D39}" srcOrd="0" destOrd="0" presId="urn:microsoft.com/office/officeart/2005/8/layout/chevron2"/>
    <dgm:cxn modelId="{82ED77E2-46C0-40E0-8D6A-06D487C29E2C}" type="presParOf" srcId="{98649374-4635-4C96-A354-BB01A6B51DF8}" destId="{EA0F33CA-3479-48CF-BC60-FDC91396BF88}" srcOrd="0" destOrd="0" presId="urn:microsoft.com/office/officeart/2005/8/layout/chevron2"/>
    <dgm:cxn modelId="{B05B0F66-0809-45E4-92BE-662BEA0B2F3A}" type="presParOf" srcId="{EA0F33CA-3479-48CF-BC60-FDC91396BF88}" destId="{43714552-402A-46C2-BB9B-146E52EA1287}" srcOrd="0" destOrd="0" presId="urn:microsoft.com/office/officeart/2005/8/layout/chevron2"/>
    <dgm:cxn modelId="{384C45A0-4D75-4AEA-A200-A39B808ABD64}" type="presParOf" srcId="{EA0F33CA-3479-48CF-BC60-FDC91396BF88}" destId="{C0519885-6311-4DA9-BACA-E91E54EE9A65}" srcOrd="1" destOrd="0" presId="urn:microsoft.com/office/officeart/2005/8/layout/chevron2"/>
    <dgm:cxn modelId="{C0450DC4-B8D7-410E-8477-1CF7AD98FCCF}" type="presParOf" srcId="{98649374-4635-4C96-A354-BB01A6B51DF8}" destId="{0E58126D-FAD9-4E27-948C-7DF89271C66C}" srcOrd="1" destOrd="0" presId="urn:microsoft.com/office/officeart/2005/8/layout/chevron2"/>
    <dgm:cxn modelId="{9806F064-0120-4DE4-AAD8-6849E55D2CA2}" type="presParOf" srcId="{98649374-4635-4C96-A354-BB01A6B51DF8}" destId="{BBD00CBF-3B45-4602-B0CC-07A81D4AA206}" srcOrd="2" destOrd="0" presId="urn:microsoft.com/office/officeart/2005/8/layout/chevron2"/>
    <dgm:cxn modelId="{F2B5511A-DA63-4435-AFB4-15889C5AD251}" type="presParOf" srcId="{BBD00CBF-3B45-4602-B0CC-07A81D4AA206}" destId="{99305897-17F3-41E5-A92E-32E791A7A541}" srcOrd="0" destOrd="0" presId="urn:microsoft.com/office/officeart/2005/8/layout/chevron2"/>
    <dgm:cxn modelId="{9060BD46-B77A-43B0-A942-B993FB4F4410}" type="presParOf" srcId="{BBD00CBF-3B45-4602-B0CC-07A81D4AA206}" destId="{407BA36F-6025-49D3-A3FE-4456F3E2692E}" srcOrd="1" destOrd="0" presId="urn:microsoft.com/office/officeart/2005/8/layout/chevron2"/>
    <dgm:cxn modelId="{2482CBEE-EA52-464F-9DC5-EB9B1F320D75}" type="presParOf" srcId="{98649374-4635-4C96-A354-BB01A6B51DF8}" destId="{8A8BF5B4-9D6A-4B6E-BE57-691781EAE475}" srcOrd="3" destOrd="0" presId="urn:microsoft.com/office/officeart/2005/8/layout/chevron2"/>
    <dgm:cxn modelId="{7CBE1772-E951-4C76-A86A-58B518846DE8}" type="presParOf" srcId="{98649374-4635-4C96-A354-BB01A6B51DF8}" destId="{1F7E9B2F-6FF0-40D2-903D-472B7E0062C2}" srcOrd="4" destOrd="0" presId="urn:microsoft.com/office/officeart/2005/8/layout/chevron2"/>
    <dgm:cxn modelId="{5AF76C12-5785-4B9A-9EE1-46869E36D9CF}" type="presParOf" srcId="{1F7E9B2F-6FF0-40D2-903D-472B7E0062C2}" destId="{D771BD78-BE6E-4F4D-9624-4B3418820D39}" srcOrd="0" destOrd="0" presId="urn:microsoft.com/office/officeart/2005/8/layout/chevron2"/>
    <dgm:cxn modelId="{A5E2265E-0654-4FDE-BE0E-2BAA91FFDC19}" type="presParOf" srcId="{1F7E9B2F-6FF0-40D2-903D-472B7E0062C2}" destId="{426EE4D3-2694-4CC9-8876-4CB9296A599B}" srcOrd="1" destOrd="0" presId="urn:microsoft.com/office/officeart/2005/8/layout/chevron2"/>
    <dgm:cxn modelId="{384655FD-A964-46F2-A207-A5FFD3B4873F}" type="presParOf" srcId="{98649374-4635-4C96-A354-BB01A6B51DF8}" destId="{C8AEF2BE-0E5B-473F-9C4A-6F609302EAFE}" srcOrd="5" destOrd="0" presId="urn:microsoft.com/office/officeart/2005/8/layout/chevron2"/>
    <dgm:cxn modelId="{4EAABCFB-4F67-441D-AAFF-ED8EB77AA877}" type="presParOf" srcId="{98649374-4635-4C96-A354-BB01A6B51DF8}" destId="{165972D2-A29B-43CD-9B6D-DD0ABBFA4D35}" srcOrd="6" destOrd="0" presId="urn:microsoft.com/office/officeart/2005/8/layout/chevron2"/>
    <dgm:cxn modelId="{B90E5F3B-06F4-4AA1-A1E3-E4617DD18617}" type="presParOf" srcId="{165972D2-A29B-43CD-9B6D-DD0ABBFA4D35}" destId="{104A7A16-7C97-4CCA-A029-3E1F148DE982}" srcOrd="0" destOrd="0" presId="urn:microsoft.com/office/officeart/2005/8/layout/chevron2"/>
    <dgm:cxn modelId="{CC308DBC-7B9C-4A4F-AE8E-CE72134A28F2}" type="presParOf" srcId="{165972D2-A29B-43CD-9B6D-DD0ABBFA4D35}" destId="{50F4F726-B22F-4E87-B324-9375C948E071}" srcOrd="1" destOrd="0" presId="urn:microsoft.com/office/officeart/2005/8/layout/chevron2"/>
    <dgm:cxn modelId="{2B221CE4-ACCB-4D38-BB74-4FD1E071377F}" type="presParOf" srcId="{98649374-4635-4C96-A354-BB01A6B51DF8}" destId="{1556F4DB-861F-43F0-BBA3-1803C9AA8270}" srcOrd="7" destOrd="0" presId="urn:microsoft.com/office/officeart/2005/8/layout/chevron2"/>
    <dgm:cxn modelId="{7BA7FFF6-975A-4AF7-8AF7-2F8C143FFFC0}" type="presParOf" srcId="{98649374-4635-4C96-A354-BB01A6B51DF8}" destId="{4621045F-9602-4A89-B468-1D75008A913D}" srcOrd="8" destOrd="0" presId="urn:microsoft.com/office/officeart/2005/8/layout/chevron2"/>
    <dgm:cxn modelId="{694BF3BD-03A2-4ED0-A4C4-0FDEE4E48F24}" type="presParOf" srcId="{4621045F-9602-4A89-B468-1D75008A913D}" destId="{FED05115-401D-4AD7-8252-8616013EC680}" srcOrd="0" destOrd="0" presId="urn:microsoft.com/office/officeart/2005/8/layout/chevron2"/>
    <dgm:cxn modelId="{69E8B026-192F-44BC-AA68-B99F6AF827CD}" type="presParOf" srcId="{4621045F-9602-4A89-B468-1D75008A913D}" destId="{722A2AB1-095C-4D87-A4C4-B1400FC7D334}" srcOrd="1" destOrd="0" presId="urn:microsoft.com/office/officeart/2005/8/layout/chevron2"/>
    <dgm:cxn modelId="{30D8E8D4-EDF1-46E7-9328-24FA7A4BCE38}" type="presParOf" srcId="{98649374-4635-4C96-A354-BB01A6B51DF8}" destId="{9A6E4CDF-41BA-47FE-AFFE-CF6FEBB17DE1}" srcOrd="9" destOrd="0" presId="urn:microsoft.com/office/officeart/2005/8/layout/chevron2"/>
    <dgm:cxn modelId="{2D499C71-01C0-4F5C-8146-DA288449513A}" type="presParOf" srcId="{98649374-4635-4C96-A354-BB01A6B51DF8}" destId="{7C97CB27-7CDB-4FB2-9D55-9FC0D8A52FC3}" srcOrd="10" destOrd="0" presId="urn:microsoft.com/office/officeart/2005/8/layout/chevron2"/>
    <dgm:cxn modelId="{E7D506E5-8A41-4AC3-B733-9CE4ADE89F9B}" type="presParOf" srcId="{7C97CB27-7CDB-4FB2-9D55-9FC0D8A52FC3}" destId="{57EE8596-40B8-42EE-8DE1-C059CA86359E}" srcOrd="0" destOrd="0" presId="urn:microsoft.com/office/officeart/2005/8/layout/chevron2"/>
    <dgm:cxn modelId="{DC1EA345-DBB8-4DA0-A89E-D46A4E3324D0}" type="presParOf" srcId="{7C97CB27-7CDB-4FB2-9D55-9FC0D8A52FC3}" destId="{9D8183EA-1598-454D-AEC0-740CA2A25610}" srcOrd="1" destOrd="0" presId="urn:microsoft.com/office/officeart/2005/8/layout/chevron2"/>
    <dgm:cxn modelId="{2CA6251C-7340-4CDE-917F-7E2E6123CA81}" type="presParOf" srcId="{98649374-4635-4C96-A354-BB01A6B51DF8}" destId="{EF56A89C-83F5-46F0-9303-48E8269565AB}" srcOrd="11" destOrd="0" presId="urn:microsoft.com/office/officeart/2005/8/layout/chevron2"/>
    <dgm:cxn modelId="{88E92D8D-1CD9-4E29-A94E-182507D4F796}" type="presParOf" srcId="{98649374-4635-4C96-A354-BB01A6B51DF8}" destId="{C4A11878-FF9C-4627-97F7-5EFA3423A3CE}" srcOrd="12" destOrd="0" presId="urn:microsoft.com/office/officeart/2005/8/layout/chevron2"/>
    <dgm:cxn modelId="{128A909F-4289-42D0-A6F7-46F5173FA941}" type="presParOf" srcId="{C4A11878-FF9C-4627-97F7-5EFA3423A3CE}" destId="{1FF200E3-1688-4161-891B-88E349473A66}" srcOrd="0" destOrd="0" presId="urn:microsoft.com/office/officeart/2005/8/layout/chevron2"/>
    <dgm:cxn modelId="{2AEEE942-2F2F-4C4A-BE3E-2ADE4528ADD2}" type="presParOf" srcId="{C4A11878-FF9C-4627-97F7-5EFA3423A3CE}" destId="{46D58133-D2F9-414A-8F50-06D5DD749FAB}" srcOrd="1" destOrd="0" presId="urn:microsoft.com/office/officeart/2005/8/layout/chevron2"/>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3714552-402A-46C2-BB9B-146E52EA1287}">
      <dsp:nvSpPr>
        <dsp:cNvPr id="0" name=""/>
        <dsp:cNvSpPr/>
      </dsp:nvSpPr>
      <dsp:spPr>
        <a:xfrm rot="5400000">
          <a:off x="-133315" y="134102"/>
          <a:ext cx="888768" cy="622137"/>
        </a:xfrm>
        <a:prstGeom prst="chevron">
          <a:avLst/>
        </a:prstGeom>
        <a:solidFill>
          <a:schemeClr val="accent2">
            <a:shade val="50000"/>
            <a:hueOff val="0"/>
            <a:satOff val="0"/>
            <a:lumOff val="0"/>
            <a:alphaOff val="0"/>
          </a:schemeClr>
        </a:solidFill>
        <a:ln w="12700" cap="flat" cmpd="sng" algn="ctr">
          <a:solidFill>
            <a:schemeClr val="accent2">
              <a:shade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GB" sz="800" kern="1200"/>
            <a:t>Literature review</a:t>
          </a:r>
        </a:p>
      </dsp:txBody>
      <dsp:txXfrm rot="-5400000">
        <a:off x="1" y="311856"/>
        <a:ext cx="622137" cy="266631"/>
      </dsp:txXfrm>
    </dsp:sp>
    <dsp:sp modelId="{C0519885-6311-4DA9-BACA-E91E54EE9A65}">
      <dsp:nvSpPr>
        <dsp:cNvPr id="0" name=""/>
        <dsp:cNvSpPr/>
      </dsp:nvSpPr>
      <dsp:spPr>
        <a:xfrm rot="5400000">
          <a:off x="3027991" y="-2405066"/>
          <a:ext cx="577699" cy="5389407"/>
        </a:xfrm>
        <a:prstGeom prst="round2SameRect">
          <a:avLst/>
        </a:prstGeom>
        <a:solidFill>
          <a:schemeClr val="lt1">
            <a:alpha val="90000"/>
            <a:hueOff val="0"/>
            <a:satOff val="0"/>
            <a:lumOff val="0"/>
            <a:alphaOff val="0"/>
          </a:schemeClr>
        </a:solidFill>
        <a:ln w="12700" cap="flat" cmpd="sng" algn="ctr">
          <a:solidFill>
            <a:schemeClr val="accent2">
              <a:shade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GB" sz="1000" kern="1200"/>
            <a:t>A review of literature on COIL demonstrating benefits and barriers.  </a:t>
          </a:r>
        </a:p>
      </dsp:txBody>
      <dsp:txXfrm rot="-5400000">
        <a:off x="622138" y="28988"/>
        <a:ext cx="5361206" cy="521297"/>
      </dsp:txXfrm>
    </dsp:sp>
    <dsp:sp modelId="{99305897-17F3-41E5-A92E-32E791A7A541}">
      <dsp:nvSpPr>
        <dsp:cNvPr id="0" name=""/>
        <dsp:cNvSpPr/>
      </dsp:nvSpPr>
      <dsp:spPr>
        <a:xfrm rot="5400000">
          <a:off x="-133315" y="939693"/>
          <a:ext cx="888768" cy="622137"/>
        </a:xfrm>
        <a:prstGeom prst="chevron">
          <a:avLst/>
        </a:prstGeom>
        <a:solidFill>
          <a:schemeClr val="accent2">
            <a:shade val="50000"/>
            <a:hueOff val="-168907"/>
            <a:satOff val="2224"/>
            <a:lumOff val="13319"/>
            <a:alphaOff val="0"/>
          </a:schemeClr>
        </a:solidFill>
        <a:ln w="12700" cap="flat" cmpd="sng" algn="ctr">
          <a:solidFill>
            <a:schemeClr val="accent2">
              <a:shade val="50000"/>
              <a:hueOff val="-168907"/>
              <a:satOff val="2224"/>
              <a:lumOff val="13319"/>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GB" sz="800" kern="1200"/>
            <a:t>Questionnaire</a:t>
          </a:r>
        </a:p>
      </dsp:txBody>
      <dsp:txXfrm rot="-5400000">
        <a:off x="1" y="1117447"/>
        <a:ext cx="622137" cy="266631"/>
      </dsp:txXfrm>
    </dsp:sp>
    <dsp:sp modelId="{407BA36F-6025-49D3-A3FE-4456F3E2692E}">
      <dsp:nvSpPr>
        <dsp:cNvPr id="0" name=""/>
        <dsp:cNvSpPr/>
      </dsp:nvSpPr>
      <dsp:spPr>
        <a:xfrm rot="5400000">
          <a:off x="3027991" y="-1599475"/>
          <a:ext cx="577699" cy="5389407"/>
        </a:xfrm>
        <a:prstGeom prst="round2SameRect">
          <a:avLst/>
        </a:prstGeom>
        <a:solidFill>
          <a:schemeClr val="lt1">
            <a:alpha val="90000"/>
            <a:hueOff val="0"/>
            <a:satOff val="0"/>
            <a:lumOff val="0"/>
            <a:alphaOff val="0"/>
          </a:schemeClr>
        </a:solidFill>
        <a:ln w="12700" cap="flat" cmpd="sng" algn="ctr">
          <a:solidFill>
            <a:schemeClr val="accent2">
              <a:shade val="50000"/>
              <a:hueOff val="-158855"/>
              <a:satOff val="2474"/>
              <a:lumOff val="12321"/>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GB" sz="1000" kern="1200"/>
            <a:t>Staff questionnaire - A parallel pathway questionnaire for colleagues with and without prior experience of COIL.  Questions asked about experience and expectations in terms of benefits and barriers.</a:t>
          </a:r>
        </a:p>
      </dsp:txBody>
      <dsp:txXfrm rot="-5400000">
        <a:off x="622138" y="834579"/>
        <a:ext cx="5361206" cy="521297"/>
      </dsp:txXfrm>
    </dsp:sp>
    <dsp:sp modelId="{D771BD78-BE6E-4F4D-9624-4B3418820D39}">
      <dsp:nvSpPr>
        <dsp:cNvPr id="0" name=""/>
        <dsp:cNvSpPr/>
      </dsp:nvSpPr>
      <dsp:spPr>
        <a:xfrm rot="5400000">
          <a:off x="-133315" y="1745284"/>
          <a:ext cx="888768" cy="622137"/>
        </a:xfrm>
        <a:prstGeom prst="chevron">
          <a:avLst/>
        </a:prstGeom>
        <a:solidFill>
          <a:schemeClr val="accent2">
            <a:shade val="50000"/>
            <a:hueOff val="-337813"/>
            <a:satOff val="4447"/>
            <a:lumOff val="26638"/>
            <a:alphaOff val="0"/>
          </a:schemeClr>
        </a:solidFill>
        <a:ln w="12700" cap="flat" cmpd="sng" algn="ctr">
          <a:solidFill>
            <a:schemeClr val="accent2">
              <a:shade val="50000"/>
              <a:hueOff val="-337813"/>
              <a:satOff val="4447"/>
              <a:lumOff val="26638"/>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GB" sz="800" kern="1200"/>
            <a:t>Focus groups</a:t>
          </a:r>
        </a:p>
      </dsp:txBody>
      <dsp:txXfrm rot="-5400000">
        <a:off x="1" y="1923038"/>
        <a:ext cx="622137" cy="266631"/>
      </dsp:txXfrm>
    </dsp:sp>
    <dsp:sp modelId="{426EE4D3-2694-4CC9-8876-4CB9296A599B}">
      <dsp:nvSpPr>
        <dsp:cNvPr id="0" name=""/>
        <dsp:cNvSpPr/>
      </dsp:nvSpPr>
      <dsp:spPr>
        <a:xfrm rot="5400000">
          <a:off x="3027991" y="-793884"/>
          <a:ext cx="577699" cy="5389407"/>
        </a:xfrm>
        <a:prstGeom prst="round2SameRect">
          <a:avLst/>
        </a:prstGeom>
        <a:solidFill>
          <a:schemeClr val="lt1">
            <a:alpha val="90000"/>
            <a:hueOff val="0"/>
            <a:satOff val="0"/>
            <a:lumOff val="0"/>
            <a:alphaOff val="0"/>
          </a:schemeClr>
        </a:solidFill>
        <a:ln w="12700" cap="flat" cmpd="sng" algn="ctr">
          <a:solidFill>
            <a:schemeClr val="accent2">
              <a:shade val="50000"/>
              <a:hueOff val="-317709"/>
              <a:satOff val="4947"/>
              <a:lumOff val="24642"/>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GB" sz="1000" kern="1200"/>
            <a:t>Staff focus groups -  Building on the topics from the questionnaire, gathering rich qualitative data, leading to a wishlist of institutional support for COIL.</a:t>
          </a:r>
        </a:p>
      </dsp:txBody>
      <dsp:txXfrm rot="-5400000">
        <a:off x="622138" y="1640170"/>
        <a:ext cx="5361206" cy="521297"/>
      </dsp:txXfrm>
    </dsp:sp>
    <dsp:sp modelId="{104A7A16-7C97-4CCA-A029-3E1F148DE982}">
      <dsp:nvSpPr>
        <dsp:cNvPr id="0" name=""/>
        <dsp:cNvSpPr/>
      </dsp:nvSpPr>
      <dsp:spPr>
        <a:xfrm rot="5400000">
          <a:off x="-133315" y="2550876"/>
          <a:ext cx="888768" cy="622137"/>
        </a:xfrm>
        <a:prstGeom prst="chevron">
          <a:avLst/>
        </a:prstGeom>
        <a:solidFill>
          <a:schemeClr val="accent2">
            <a:shade val="50000"/>
            <a:hueOff val="-506720"/>
            <a:satOff val="6671"/>
            <a:lumOff val="39957"/>
            <a:alphaOff val="0"/>
          </a:schemeClr>
        </a:solidFill>
        <a:ln w="12700" cap="flat" cmpd="sng" algn="ctr">
          <a:solidFill>
            <a:schemeClr val="accent2">
              <a:shade val="50000"/>
              <a:hueOff val="-506720"/>
              <a:satOff val="6671"/>
              <a:lumOff val="39957"/>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GB" sz="800" kern="1200"/>
            <a:t>Showcase</a:t>
          </a:r>
        </a:p>
      </dsp:txBody>
      <dsp:txXfrm rot="-5400000">
        <a:off x="1" y="2728630"/>
        <a:ext cx="622137" cy="266631"/>
      </dsp:txXfrm>
    </dsp:sp>
    <dsp:sp modelId="{50F4F726-B22F-4E87-B324-9375C948E071}">
      <dsp:nvSpPr>
        <dsp:cNvPr id="0" name=""/>
        <dsp:cNvSpPr/>
      </dsp:nvSpPr>
      <dsp:spPr>
        <a:xfrm rot="5400000">
          <a:off x="3027991" y="11706"/>
          <a:ext cx="577699" cy="5389407"/>
        </a:xfrm>
        <a:prstGeom prst="round2SameRect">
          <a:avLst/>
        </a:prstGeom>
        <a:solidFill>
          <a:schemeClr val="lt1">
            <a:alpha val="90000"/>
            <a:hueOff val="0"/>
            <a:satOff val="0"/>
            <a:lumOff val="0"/>
            <a:alphaOff val="0"/>
          </a:schemeClr>
        </a:solidFill>
        <a:ln w="12700" cap="flat" cmpd="sng" algn="ctr">
          <a:solidFill>
            <a:schemeClr val="accent2">
              <a:shade val="50000"/>
              <a:hueOff val="-476564"/>
              <a:satOff val="7421"/>
              <a:lumOff val="36963"/>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GB" sz="1000" kern="1200"/>
            <a:t>Showcase 1 - Initial event to start building the community of practice.  Speakers included COILers from across the university, most of who had been focus group participants, and a panel of institutional support departments (International Office, DES, QA).</a:t>
          </a:r>
        </a:p>
      </dsp:txBody>
      <dsp:txXfrm rot="-5400000">
        <a:off x="622138" y="2445761"/>
        <a:ext cx="5361206" cy="521297"/>
      </dsp:txXfrm>
    </dsp:sp>
    <dsp:sp modelId="{FED05115-401D-4AD7-8252-8616013EC680}">
      <dsp:nvSpPr>
        <dsp:cNvPr id="0" name=""/>
        <dsp:cNvSpPr/>
      </dsp:nvSpPr>
      <dsp:spPr>
        <a:xfrm rot="5400000">
          <a:off x="-133315" y="3356467"/>
          <a:ext cx="888768" cy="622137"/>
        </a:xfrm>
        <a:prstGeom prst="chevron">
          <a:avLst/>
        </a:prstGeom>
        <a:solidFill>
          <a:schemeClr val="accent2">
            <a:shade val="50000"/>
            <a:hueOff val="-506720"/>
            <a:satOff val="6671"/>
            <a:lumOff val="39957"/>
            <a:alphaOff val="0"/>
          </a:schemeClr>
        </a:solidFill>
        <a:ln w="12700" cap="flat" cmpd="sng" algn="ctr">
          <a:solidFill>
            <a:schemeClr val="accent2">
              <a:shade val="50000"/>
              <a:hueOff val="-506720"/>
              <a:satOff val="6671"/>
              <a:lumOff val="39957"/>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GB" sz="800" kern="1200"/>
            <a:t>Questionnaire</a:t>
          </a:r>
        </a:p>
      </dsp:txBody>
      <dsp:txXfrm rot="-5400000">
        <a:off x="1" y="3534221"/>
        <a:ext cx="622137" cy="266631"/>
      </dsp:txXfrm>
    </dsp:sp>
    <dsp:sp modelId="{722A2AB1-095C-4D87-A4C4-B1400FC7D334}">
      <dsp:nvSpPr>
        <dsp:cNvPr id="0" name=""/>
        <dsp:cNvSpPr/>
      </dsp:nvSpPr>
      <dsp:spPr>
        <a:xfrm rot="5400000">
          <a:off x="3027991" y="817298"/>
          <a:ext cx="577699" cy="5389407"/>
        </a:xfrm>
        <a:prstGeom prst="round2SameRect">
          <a:avLst/>
        </a:prstGeom>
        <a:solidFill>
          <a:schemeClr val="lt1">
            <a:alpha val="90000"/>
            <a:hueOff val="0"/>
            <a:satOff val="0"/>
            <a:lumOff val="0"/>
            <a:alphaOff val="0"/>
          </a:schemeClr>
        </a:solidFill>
        <a:ln w="12700" cap="flat" cmpd="sng" algn="ctr">
          <a:solidFill>
            <a:schemeClr val="accent2">
              <a:shade val="50000"/>
              <a:hueOff val="-476564"/>
              <a:satOff val="7421"/>
              <a:lumOff val="36963"/>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GB" sz="1000" kern="1200"/>
            <a:t>Student questionnaire - Asking students about the components that make up COIL e.g. groupwork and collaborating with peers overseas (as many students have still not encountered COIL in their studies).</a:t>
          </a:r>
        </a:p>
      </dsp:txBody>
      <dsp:txXfrm rot="-5400000">
        <a:off x="622138" y="3251353"/>
        <a:ext cx="5361206" cy="521297"/>
      </dsp:txXfrm>
    </dsp:sp>
    <dsp:sp modelId="{57EE8596-40B8-42EE-8DE1-C059CA86359E}">
      <dsp:nvSpPr>
        <dsp:cNvPr id="0" name=""/>
        <dsp:cNvSpPr/>
      </dsp:nvSpPr>
      <dsp:spPr>
        <a:xfrm rot="5400000">
          <a:off x="-133315" y="4162058"/>
          <a:ext cx="888768" cy="622137"/>
        </a:xfrm>
        <a:prstGeom prst="chevron">
          <a:avLst/>
        </a:prstGeom>
        <a:solidFill>
          <a:schemeClr val="accent2">
            <a:shade val="50000"/>
            <a:hueOff val="-337813"/>
            <a:satOff val="4447"/>
            <a:lumOff val="26638"/>
            <a:alphaOff val="0"/>
          </a:schemeClr>
        </a:solidFill>
        <a:ln w="12700" cap="flat" cmpd="sng" algn="ctr">
          <a:solidFill>
            <a:schemeClr val="accent2">
              <a:shade val="50000"/>
              <a:hueOff val="-337813"/>
              <a:satOff val="4447"/>
              <a:lumOff val="26638"/>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GB" sz="800" kern="1200"/>
            <a:t>Focus groups</a:t>
          </a:r>
        </a:p>
      </dsp:txBody>
      <dsp:txXfrm rot="-5400000">
        <a:off x="1" y="4339812"/>
        <a:ext cx="622137" cy="266631"/>
      </dsp:txXfrm>
    </dsp:sp>
    <dsp:sp modelId="{9D8183EA-1598-454D-AEC0-740CA2A25610}">
      <dsp:nvSpPr>
        <dsp:cNvPr id="0" name=""/>
        <dsp:cNvSpPr/>
      </dsp:nvSpPr>
      <dsp:spPr>
        <a:xfrm rot="5400000">
          <a:off x="3027991" y="1622889"/>
          <a:ext cx="577699" cy="5389407"/>
        </a:xfrm>
        <a:prstGeom prst="round2SameRect">
          <a:avLst/>
        </a:prstGeom>
        <a:solidFill>
          <a:schemeClr val="lt1">
            <a:alpha val="90000"/>
            <a:hueOff val="0"/>
            <a:satOff val="0"/>
            <a:lumOff val="0"/>
            <a:alphaOff val="0"/>
          </a:schemeClr>
        </a:solidFill>
        <a:ln w="12700" cap="flat" cmpd="sng" algn="ctr">
          <a:solidFill>
            <a:schemeClr val="accent2">
              <a:shade val="50000"/>
              <a:hueOff val="-317709"/>
              <a:satOff val="4947"/>
              <a:lumOff val="24642"/>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GB" sz="1000" kern="1200"/>
            <a:t>Student focus groups - building on the questionnaire results and working towards a sense of whether COIL would be a benefit.</a:t>
          </a:r>
        </a:p>
      </dsp:txBody>
      <dsp:txXfrm rot="-5400000">
        <a:off x="622138" y="4056944"/>
        <a:ext cx="5361206" cy="521297"/>
      </dsp:txXfrm>
    </dsp:sp>
    <dsp:sp modelId="{1FF200E3-1688-4161-891B-88E349473A66}">
      <dsp:nvSpPr>
        <dsp:cNvPr id="0" name=""/>
        <dsp:cNvSpPr/>
      </dsp:nvSpPr>
      <dsp:spPr>
        <a:xfrm rot="5400000">
          <a:off x="-133315" y="4967649"/>
          <a:ext cx="888768" cy="622137"/>
        </a:xfrm>
        <a:prstGeom prst="chevron">
          <a:avLst/>
        </a:prstGeom>
        <a:solidFill>
          <a:schemeClr val="accent2">
            <a:shade val="50000"/>
            <a:hueOff val="-168907"/>
            <a:satOff val="2224"/>
            <a:lumOff val="13319"/>
            <a:alphaOff val="0"/>
          </a:schemeClr>
        </a:solidFill>
        <a:ln w="12700" cap="flat" cmpd="sng" algn="ctr">
          <a:solidFill>
            <a:schemeClr val="accent2">
              <a:shade val="50000"/>
              <a:hueOff val="-168907"/>
              <a:satOff val="2224"/>
              <a:lumOff val="13319"/>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GB" sz="800" kern="1200"/>
            <a:t>Showcase</a:t>
          </a:r>
        </a:p>
      </dsp:txBody>
      <dsp:txXfrm rot="-5400000">
        <a:off x="1" y="5145403"/>
        <a:ext cx="622137" cy="266631"/>
      </dsp:txXfrm>
    </dsp:sp>
    <dsp:sp modelId="{46D58133-D2F9-414A-8F50-06D5DD749FAB}">
      <dsp:nvSpPr>
        <dsp:cNvPr id="0" name=""/>
        <dsp:cNvSpPr/>
      </dsp:nvSpPr>
      <dsp:spPr>
        <a:xfrm rot="5400000">
          <a:off x="3027991" y="2428480"/>
          <a:ext cx="577699" cy="5389407"/>
        </a:xfrm>
        <a:prstGeom prst="round2SameRect">
          <a:avLst/>
        </a:prstGeom>
        <a:solidFill>
          <a:schemeClr val="lt1">
            <a:alpha val="90000"/>
            <a:hueOff val="0"/>
            <a:satOff val="0"/>
            <a:lumOff val="0"/>
            <a:alphaOff val="0"/>
          </a:schemeClr>
        </a:solidFill>
        <a:ln w="12700" cap="flat" cmpd="sng" algn="ctr">
          <a:solidFill>
            <a:schemeClr val="accent2">
              <a:shade val="50000"/>
              <a:hueOff val="-158855"/>
              <a:satOff val="2474"/>
              <a:lumOff val="12321"/>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GB" sz="1000" kern="1200"/>
            <a:t>Showcase 2: Building on the previous showcase towards developing the community of practice, speakers were new COILers including one story of a failed COIL . In the spirit of co-creation, the student panel brought together students who had experienced different versions of COIL.</a:t>
          </a:r>
        </a:p>
      </dsp:txBody>
      <dsp:txXfrm rot="-5400000">
        <a:off x="622138" y="4862535"/>
        <a:ext cx="5361206" cy="521297"/>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825B3309E67A64D9DC09F84C2C1BDCB" ma:contentTypeVersion="12" ma:contentTypeDescription="Create a new document." ma:contentTypeScope="" ma:versionID="3b39c784ac9c6c41f2aa1a2346a3a7bd">
  <xsd:schema xmlns:xsd="http://www.w3.org/2001/XMLSchema" xmlns:xs="http://www.w3.org/2001/XMLSchema" xmlns:p="http://schemas.microsoft.com/office/2006/metadata/properties" xmlns:ns2="c295bc3f-8e0b-4012-b573-af5c94804a0e" targetNamespace="http://schemas.microsoft.com/office/2006/metadata/properties" ma:root="true" ma:fieldsID="12cb6603d96b8eb49c56d03d119e86fe" ns2:_="">
    <xsd:import namespace="c295bc3f-8e0b-4012-b573-af5c94804a0e"/>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295bc3f-8e0b-4012-b573-af5c94804a0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b3a19cb6-1b10-4512-a12b-f76e45842a2d"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BillingMetadata" ma:index="19"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c295bc3f-8e0b-4012-b573-af5c94804a0e">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D52B21-20AF-44AA-A964-BE285F36A1A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295bc3f-8e0b-4012-b573-af5c94804a0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DDF8326-3C79-4FE1-98FE-09B458F4EBE7}">
  <ds:schemaRefs>
    <ds:schemaRef ds:uri="http://schemas.microsoft.com/sharepoint/v3/contenttype/forms"/>
  </ds:schemaRefs>
</ds:datastoreItem>
</file>

<file path=customXml/itemProps3.xml><?xml version="1.0" encoding="utf-8"?>
<ds:datastoreItem xmlns:ds="http://schemas.openxmlformats.org/officeDocument/2006/customXml" ds:itemID="{A8C0FB42-3EE7-4015-A9D9-A57DD49B9929}">
  <ds:schemaRefs>
    <ds:schemaRef ds:uri="http://purl.org/dc/terms/"/>
    <ds:schemaRef ds:uri="http://purl.org/dc/dcmitype/"/>
    <ds:schemaRef ds:uri="http://schemas.microsoft.com/office/2006/documentManagement/types"/>
    <ds:schemaRef ds:uri="http://schemas.microsoft.com/office/infopath/2007/PartnerControls"/>
    <ds:schemaRef ds:uri="http://purl.org/dc/elements/1.1/"/>
    <ds:schemaRef ds:uri="http://schemas.microsoft.com/office/2006/metadata/properties"/>
    <ds:schemaRef ds:uri="c295bc3f-8e0b-4012-b573-af5c94804a0e"/>
    <ds:schemaRef ds:uri="http://schemas.openxmlformats.org/package/2006/metadata/core-properties"/>
    <ds:schemaRef ds:uri="http://www.w3.org/XML/1998/namespace"/>
  </ds:schemaRefs>
</ds:datastoreItem>
</file>

<file path=customXml/itemProps4.xml><?xml version="1.0" encoding="utf-8"?>
<ds:datastoreItem xmlns:ds="http://schemas.openxmlformats.org/officeDocument/2006/customXml" ds:itemID="{A67149C2-3C44-43F8-9297-82FF46CCD1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LITE fellowship snapshot template 1.dotx</Template>
  <TotalTime>446</TotalTime>
  <Pages>1</Pages>
  <Words>1297</Words>
  <Characters>7399</Characters>
  <Application>Microsoft Office Word</Application>
  <DocSecurity>4</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University of Leeds</Company>
  <LinksUpToDate>false</LinksUpToDate>
  <CharactersWithSpaces>8679</CharactersWithSpaces>
  <SharedDoc>false</SharedDoc>
  <HLinks>
    <vt:vector size="42" baseType="variant">
      <vt:variant>
        <vt:i4>3407987</vt:i4>
      </vt:variant>
      <vt:variant>
        <vt:i4>18</vt:i4>
      </vt:variant>
      <vt:variant>
        <vt:i4>0</vt:i4>
      </vt:variant>
      <vt:variant>
        <vt:i4>5</vt:i4>
      </vt:variant>
      <vt:variant>
        <vt:lpwstr>https://spotlight.leeds.ac.uk/strategy-student-education/index.html</vt:lpwstr>
      </vt:variant>
      <vt:variant>
        <vt:lpwstr/>
      </vt:variant>
      <vt:variant>
        <vt:i4>3145763</vt:i4>
      </vt:variant>
      <vt:variant>
        <vt:i4>15</vt:i4>
      </vt:variant>
      <vt:variant>
        <vt:i4>0</vt:i4>
      </vt:variant>
      <vt:variant>
        <vt:i4>5</vt:i4>
      </vt:variant>
      <vt:variant>
        <vt:lpwstr>https://spotlight.leeds.ac.uk/strategy-international/index.html</vt:lpwstr>
      </vt:variant>
      <vt:variant>
        <vt:lpwstr/>
      </vt:variant>
      <vt:variant>
        <vt:i4>6946936</vt:i4>
      </vt:variant>
      <vt:variant>
        <vt:i4>12</vt:i4>
      </vt:variant>
      <vt:variant>
        <vt:i4>0</vt:i4>
      </vt:variant>
      <vt:variant>
        <vt:i4>5</vt:i4>
      </vt:variant>
      <vt:variant>
        <vt:lpwstr>https://coil.suny.edu/</vt:lpwstr>
      </vt:variant>
      <vt:variant>
        <vt:lpwstr/>
      </vt:variant>
      <vt:variant>
        <vt:i4>131087</vt:i4>
      </vt:variant>
      <vt:variant>
        <vt:i4>9</vt:i4>
      </vt:variant>
      <vt:variant>
        <vt:i4>0</vt:i4>
      </vt:variant>
      <vt:variant>
        <vt:i4>5</vt:i4>
      </vt:variant>
      <vt:variant>
        <vt:lpwstr>https://doi.org/10.21827/jve.5.37388</vt:lpwstr>
      </vt:variant>
      <vt:variant>
        <vt:lpwstr/>
      </vt:variant>
      <vt:variant>
        <vt:i4>5767176</vt:i4>
      </vt:variant>
      <vt:variant>
        <vt:i4>6</vt:i4>
      </vt:variant>
      <vt:variant>
        <vt:i4>0</vt:i4>
      </vt:variant>
      <vt:variant>
        <vt:i4>5</vt:i4>
      </vt:variant>
      <vt:variant>
        <vt:lpwstr>https://doi.org/10.17868/strath.00082037</vt:lpwstr>
      </vt:variant>
      <vt:variant>
        <vt:lpwstr/>
      </vt:variant>
      <vt:variant>
        <vt:i4>2490482</vt:i4>
      </vt:variant>
      <vt:variant>
        <vt:i4>3</vt:i4>
      </vt:variant>
      <vt:variant>
        <vt:i4>0</vt:i4>
      </vt:variant>
      <vt:variant>
        <vt:i4>5</vt:i4>
      </vt:variant>
      <vt:variant>
        <vt:lpwstr>https://leeds365.sharepoint.com/sites/Curriculum-Redefined/SiteAssets/Forms/AllItems.aspx?id=%2Fsites%2FCurriculum%2DRedefined%2FSiteAssets%2FSitePages%2FCOIL%2DScholarship%2FSEC%2D2024%2DCOIL%2DPoster%2Dfinal%2Epdf&amp;parent=%2Fsites%2FCurriculum%2DRedefined%2FSiteAssets%2FSitePages%2FCOIL%2DScholarship</vt:lpwstr>
      </vt:variant>
      <vt:variant>
        <vt:lpwstr/>
      </vt:variant>
      <vt:variant>
        <vt:i4>2162810</vt:i4>
      </vt:variant>
      <vt:variant>
        <vt:i4>0</vt:i4>
      </vt:variant>
      <vt:variant>
        <vt:i4>0</vt:i4>
      </vt:variant>
      <vt:variant>
        <vt:i4>5</vt:i4>
      </vt:variant>
      <vt:variant>
        <vt:lpwstr>https://leeds365.sharepoint.com/sites/Curriculum-Redefined/SitePages/Collaborative-Online-International-Learning.aspx?csf=1&amp;web=1&amp;e=uKBRlk&amp;CID=9d9a79e2-aede-42e3-a959-6b3346ffb410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Averies</dc:creator>
  <cp:keywords/>
  <dc:description/>
  <cp:lastModifiedBy>Martin Ward</cp:lastModifiedBy>
  <cp:revision>455</cp:revision>
  <dcterms:created xsi:type="dcterms:W3CDTF">2024-06-27T06:38:00Z</dcterms:created>
  <dcterms:modified xsi:type="dcterms:W3CDTF">2025-09-01T10:08:00Z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0x0101007825B3309E67A64D9DC09F84C2C1BDCB</vt:lpwstr>
  </property>
  <property fmtid="{D5CDD505-2E9C-101B-9397-08002B2CF9AE}" pid="3" name="MediaServiceImageTags">
    <vt:lpwstr/>
  </property>
</Properties>
</file>