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B9BB" w14:textId="77777777" w:rsidR="00DF75EF" w:rsidRPr="00B74A4A" w:rsidRDefault="00DF75EF" w:rsidP="00272585">
      <w:pPr>
        <w:rPr>
          <w:rFonts w:ascii="Calibri" w:eastAsia="Times New Roman" w:hAnsi="Calibri" w:cs="Segoe UI Semibold"/>
          <w:sz w:val="22"/>
          <w:szCs w:val="22"/>
          <w:lang w:eastAsia="en-GB"/>
        </w:rPr>
      </w:pPr>
      <w:bookmarkStart w:id="0" w:name="_GoBack"/>
      <w:bookmarkEnd w:id="0"/>
      <w:r w:rsidRPr="00B74A4A">
        <w:rPr>
          <w:rFonts w:ascii="Calibri" w:eastAsia="Times New Roman" w:hAnsi="Calibri" w:cs="Segoe UI Semibold"/>
          <w:sz w:val="22"/>
          <w:szCs w:val="22"/>
          <w:lang w:eastAsia="en-GB"/>
        </w:rPr>
        <w:t>Effective Teaching Statements</w:t>
      </w:r>
    </w:p>
    <w:p w14:paraId="63C6A37C" w14:textId="77777777" w:rsidR="00DF75EF" w:rsidRPr="00B74A4A" w:rsidRDefault="00DF75EF" w:rsidP="00272585">
      <w:pPr>
        <w:rPr>
          <w:rFonts w:ascii="Calibri" w:eastAsia="Times New Roman" w:hAnsi="Calibri" w:cs="Segoe UI Semibold"/>
          <w:sz w:val="22"/>
          <w:szCs w:val="22"/>
          <w:lang w:eastAsia="en-GB"/>
        </w:rPr>
      </w:pPr>
    </w:p>
    <w:p w14:paraId="51AF0F74" w14:textId="05E60125" w:rsidR="00272585" w:rsidRPr="00B74A4A" w:rsidRDefault="00272585" w:rsidP="00272585">
      <w:pPr>
        <w:rPr>
          <w:rFonts w:ascii="Calibri" w:eastAsia="Times New Roman" w:hAnsi="Calibri" w:cs="Segoe UI Semibold"/>
          <w:sz w:val="22"/>
          <w:szCs w:val="22"/>
          <w:lang w:eastAsia="en-GB"/>
        </w:rPr>
      </w:pPr>
      <w:r w:rsidRPr="00B74A4A">
        <w:rPr>
          <w:rFonts w:ascii="Calibri" w:eastAsia="Times New Roman" w:hAnsi="Calibri" w:cs="Segoe UI Semibold"/>
          <w:sz w:val="22"/>
          <w:szCs w:val="22"/>
          <w:lang w:eastAsia="en-GB"/>
        </w:rPr>
        <w:t>In your opinion, what makes a good teacher?</w:t>
      </w:r>
    </w:p>
    <w:p w14:paraId="43F0B56C" w14:textId="77777777" w:rsidR="00272585" w:rsidRPr="00B74A4A" w:rsidRDefault="00272585" w:rsidP="00272585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B74A4A">
        <w:rPr>
          <w:rFonts w:ascii="Calibri" w:eastAsia="Times New Roman" w:hAnsi="Calibri" w:cs="Segoe UI Semibold"/>
          <w:sz w:val="22"/>
          <w:szCs w:val="22"/>
          <w:shd w:val="clear" w:color="auto" w:fill="FFFFFF"/>
          <w:lang w:eastAsia="en-GB"/>
        </w:rPr>
        <w:t>Please rate each of the following from 1 (not important) to 5 (very important)</w:t>
      </w:r>
    </w:p>
    <w:p w14:paraId="4B18AFF1" w14:textId="77777777" w:rsidR="00272585" w:rsidRPr="00B74A4A" w:rsidRDefault="00272585" w:rsidP="00272585">
      <w:pPr>
        <w:rPr>
          <w:rFonts w:ascii="Calibri" w:eastAsia="Times New Roman" w:hAnsi="Calibri" w:cs="Segoe UI"/>
          <w:sz w:val="22"/>
          <w:szCs w:val="22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3"/>
      </w:tblGrid>
      <w:tr w:rsidR="00B74A4A" w:rsidRPr="00B74A4A" w14:paraId="2587AAC4" w14:textId="77777777" w:rsidTr="001F4032">
        <w:tc>
          <w:tcPr>
            <w:tcW w:w="9010" w:type="dxa"/>
            <w:gridSpan w:val="2"/>
          </w:tcPr>
          <w:p w14:paraId="64545326" w14:textId="77777777" w:rsidR="00272585" w:rsidRPr="00B74A4A" w:rsidRDefault="00272585" w:rsidP="00272585">
            <w:pPr>
              <w:rPr>
                <w:rFonts w:ascii="Calibri" w:eastAsia="Times New Roman" w:hAnsi="Calibri" w:cs="Segoe UI Semibold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 Semibold"/>
                <w:sz w:val="22"/>
                <w:szCs w:val="22"/>
                <w:lang w:eastAsia="en-GB"/>
              </w:rPr>
              <w:t>In your opinion, what makes a good teacher?</w:t>
            </w:r>
          </w:p>
          <w:p w14:paraId="1206C903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 Semibold"/>
                <w:sz w:val="22"/>
                <w:szCs w:val="22"/>
                <w:shd w:val="clear" w:color="auto" w:fill="FFFFFF"/>
                <w:lang w:eastAsia="en-GB"/>
              </w:rPr>
              <w:t>Please rate each of the following from 1 (not important) to 5 (very important)</w:t>
            </w:r>
          </w:p>
          <w:p w14:paraId="1A721476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08E6B749" w14:textId="77777777" w:rsidTr="00272585">
        <w:tc>
          <w:tcPr>
            <w:tcW w:w="8217" w:type="dxa"/>
          </w:tcPr>
          <w:p w14:paraId="31D31BA6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Building a relationship with the students and taking an interest in their circumstances</w:t>
            </w:r>
          </w:p>
          <w:p w14:paraId="60AEE802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31078785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76BA0FF3" w14:textId="77777777" w:rsidTr="00272585">
        <w:tc>
          <w:tcPr>
            <w:tcW w:w="8217" w:type="dxa"/>
          </w:tcPr>
          <w:p w14:paraId="055E919D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Having a good sense of humour</w:t>
            </w:r>
          </w:p>
          <w:p w14:paraId="16122751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517AFFF4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4F91CD90" w14:textId="77777777" w:rsidTr="00272585">
        <w:tc>
          <w:tcPr>
            <w:tcW w:w="8217" w:type="dxa"/>
          </w:tcPr>
          <w:p w14:paraId="22D6F8B2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Being calm and in control of the class</w:t>
            </w:r>
          </w:p>
          <w:p w14:paraId="5B02D516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16B597EB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5826E5B9" w14:textId="77777777" w:rsidTr="00272585">
        <w:tc>
          <w:tcPr>
            <w:tcW w:w="8217" w:type="dxa"/>
          </w:tcPr>
          <w:p w14:paraId="416D66F0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Being patient, supportive and approachable</w:t>
            </w:r>
          </w:p>
          <w:p w14:paraId="2787FA2F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2695B3FE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1CE5FA59" w14:textId="77777777" w:rsidTr="00272585">
        <w:tc>
          <w:tcPr>
            <w:tcW w:w="8217" w:type="dxa"/>
          </w:tcPr>
          <w:p w14:paraId="4C952B94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Applying theory to practice</w:t>
            </w:r>
          </w:p>
          <w:p w14:paraId="6747CADD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483E6643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37470C9A" w14:textId="77777777" w:rsidTr="00272585">
        <w:tc>
          <w:tcPr>
            <w:tcW w:w="8217" w:type="dxa"/>
          </w:tcPr>
          <w:p w14:paraId="718DE89B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Building a community between teacher and students</w:t>
            </w:r>
          </w:p>
          <w:p w14:paraId="3DC1F249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5478BF13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34C8DF93" w14:textId="77777777" w:rsidTr="00272585">
        <w:tc>
          <w:tcPr>
            <w:tcW w:w="8217" w:type="dxa"/>
          </w:tcPr>
          <w:p w14:paraId="28D82B26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Creating interactive and interesting learning resources</w:t>
            </w:r>
          </w:p>
          <w:p w14:paraId="3BBB3B79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18E56E65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5F40F4F4" w14:textId="77777777" w:rsidTr="00272585">
        <w:tc>
          <w:tcPr>
            <w:tcW w:w="8217" w:type="dxa"/>
          </w:tcPr>
          <w:p w14:paraId="5D731CC3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Facilitating conversation within the whole group (including teacher) and not creating a power hierarchy</w:t>
            </w:r>
          </w:p>
          <w:p w14:paraId="1935DDCD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428ABB51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55A75073" w14:textId="77777777" w:rsidTr="00272585">
        <w:tc>
          <w:tcPr>
            <w:tcW w:w="8217" w:type="dxa"/>
          </w:tcPr>
          <w:p w14:paraId="55149169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Making students feel they are able to contribute without necessarily mastering a technical and specialised vocabulary</w:t>
            </w:r>
          </w:p>
          <w:p w14:paraId="5A022F5F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20E03D95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6DDC6CCD" w14:textId="77777777" w:rsidTr="00272585">
        <w:tc>
          <w:tcPr>
            <w:tcW w:w="8217" w:type="dxa"/>
          </w:tcPr>
          <w:p w14:paraId="701D1EDB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Fostering an engaging learning environment online</w:t>
            </w:r>
          </w:p>
          <w:p w14:paraId="0EC62505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6286F11A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7A9EB906" w14:textId="77777777" w:rsidTr="00272585">
        <w:tc>
          <w:tcPr>
            <w:tcW w:w="8217" w:type="dxa"/>
          </w:tcPr>
          <w:p w14:paraId="2A48B9DB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Keeping information up to date</w:t>
            </w:r>
          </w:p>
          <w:p w14:paraId="3C46E611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06F4DBBE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5B6F6E47" w14:textId="77777777" w:rsidTr="00272585">
        <w:tc>
          <w:tcPr>
            <w:tcW w:w="8217" w:type="dxa"/>
          </w:tcPr>
          <w:p w14:paraId="0CDF2685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Taking and answering questions during a lecture</w:t>
            </w:r>
          </w:p>
          <w:p w14:paraId="362D1371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7A4F9E0E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59BEB16B" w14:textId="77777777" w:rsidTr="00272585">
        <w:tc>
          <w:tcPr>
            <w:tcW w:w="8217" w:type="dxa"/>
          </w:tcPr>
          <w:p w14:paraId="4E40BAD5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Giving useful guidance prior to assessment</w:t>
            </w:r>
          </w:p>
          <w:p w14:paraId="65CE23EA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3044C823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562FB55D" w14:textId="77777777" w:rsidTr="00272585">
        <w:tc>
          <w:tcPr>
            <w:tcW w:w="8217" w:type="dxa"/>
          </w:tcPr>
          <w:p w14:paraId="1CC943C2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Relating course content to assessment</w:t>
            </w:r>
          </w:p>
          <w:p w14:paraId="6028A56A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125EB418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00FFA7A0" w14:textId="77777777" w:rsidTr="00272585">
        <w:tc>
          <w:tcPr>
            <w:tcW w:w="8217" w:type="dxa"/>
          </w:tcPr>
          <w:p w14:paraId="3B8A5AB8" w14:textId="1B34DC3A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Ensuring that the purpose of each lecture/seminar is clear within the context of the module</w:t>
            </w:r>
          </w:p>
        </w:tc>
        <w:tc>
          <w:tcPr>
            <w:tcW w:w="793" w:type="dxa"/>
          </w:tcPr>
          <w:p w14:paraId="45C711B8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41BA79AB" w14:textId="77777777" w:rsidTr="00272585">
        <w:tc>
          <w:tcPr>
            <w:tcW w:w="8217" w:type="dxa"/>
          </w:tcPr>
          <w:p w14:paraId="413FAD97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Enabling students to become independent learners</w:t>
            </w:r>
          </w:p>
          <w:p w14:paraId="4FEB4559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0FD03629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2B0ECED7" w14:textId="77777777" w:rsidTr="00272585">
        <w:tc>
          <w:tcPr>
            <w:tcW w:w="8217" w:type="dxa"/>
          </w:tcPr>
          <w:p w14:paraId="412B8E8A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Avoiding the use of academic jargon</w:t>
            </w:r>
          </w:p>
          <w:p w14:paraId="60B68C60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56342F7E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3EB55139" w14:textId="77777777" w:rsidTr="00272585">
        <w:tc>
          <w:tcPr>
            <w:tcW w:w="8217" w:type="dxa"/>
          </w:tcPr>
          <w:p w14:paraId="0D75C8A0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lastRenderedPageBreak/>
              <w:t>Ensuring that everyone has the same level of understanding and that no one is falling behind</w:t>
            </w:r>
          </w:p>
          <w:p w14:paraId="702DDD46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2A8EADFB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0273A111" w14:textId="77777777" w:rsidTr="00272585">
        <w:tc>
          <w:tcPr>
            <w:tcW w:w="8217" w:type="dxa"/>
          </w:tcPr>
          <w:p w14:paraId="72DE24B8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Employing a variety of teaching methods to suit different learning styles</w:t>
            </w:r>
          </w:p>
          <w:p w14:paraId="27F37EF7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435A8380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B74A4A" w:rsidRPr="00B74A4A" w14:paraId="2F2D5BE8" w14:textId="77777777" w:rsidTr="00272585">
        <w:tc>
          <w:tcPr>
            <w:tcW w:w="8217" w:type="dxa"/>
          </w:tcPr>
          <w:p w14:paraId="28CBD5A4" w14:textId="77777777" w:rsidR="00272585" w:rsidRPr="00B74A4A" w:rsidRDefault="00272585" w:rsidP="0027258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B74A4A"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  <w:t>Enabling students to become independent learners</w:t>
            </w:r>
          </w:p>
          <w:p w14:paraId="6B7B9BF7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93" w:type="dxa"/>
          </w:tcPr>
          <w:p w14:paraId="001B3783" w14:textId="77777777" w:rsidR="00272585" w:rsidRPr="00B74A4A" w:rsidRDefault="00272585" w:rsidP="00272585">
            <w:pPr>
              <w:rPr>
                <w:rFonts w:ascii="Calibri" w:eastAsia="Times New Roman" w:hAnsi="Calibri" w:cs="Segoe UI"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</w:tbl>
    <w:p w14:paraId="106EF654" w14:textId="77777777" w:rsidR="00606D36" w:rsidRPr="00B74A4A" w:rsidRDefault="00606D36">
      <w:pPr>
        <w:rPr>
          <w:rFonts w:ascii="Calibri" w:hAnsi="Calibri"/>
          <w:sz w:val="22"/>
          <w:szCs w:val="22"/>
        </w:rPr>
      </w:pPr>
    </w:p>
    <w:sectPr w:rsidR="00606D36" w:rsidRPr="00B74A4A" w:rsidSect="00606D36">
      <w:pgSz w:w="11900" w:h="16840"/>
      <w:pgMar w:top="1440" w:right="1440" w:bottom="108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85"/>
    <w:rsid w:val="00272585"/>
    <w:rsid w:val="005B2A44"/>
    <w:rsid w:val="005D6768"/>
    <w:rsid w:val="00606D36"/>
    <w:rsid w:val="007F0D03"/>
    <w:rsid w:val="00B17FC7"/>
    <w:rsid w:val="00B74A4A"/>
    <w:rsid w:val="00D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007B"/>
  <w15:chartTrackingRefBased/>
  <w15:docId w15:val="{B086A846-DF25-214E-B61F-691E1177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D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6D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C8D970E8E384AA823028595CEE65A" ma:contentTypeVersion="14" ma:contentTypeDescription="Create a new document." ma:contentTypeScope="" ma:versionID="6929dbb6ade9b5b9c166210e41208db4">
  <xsd:schema xmlns:xsd="http://www.w3.org/2001/XMLSchema" xmlns:xs="http://www.w3.org/2001/XMLSchema" xmlns:p="http://schemas.microsoft.com/office/2006/metadata/properties" xmlns:ns3="4bf38aae-99aa-402c-acad-24d4b7ce18c5" xmlns:ns4="8b67ee50-53ad-4e26-9dc3-d9c0048a59f3" targetNamespace="http://schemas.microsoft.com/office/2006/metadata/properties" ma:root="true" ma:fieldsID="94aaed73476ee8494074843df78c6ad5" ns3:_="" ns4:_="">
    <xsd:import namespace="4bf38aae-99aa-402c-acad-24d4b7ce18c5"/>
    <xsd:import namespace="8b67ee50-53ad-4e26-9dc3-d9c0048a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38aae-99aa-402c-acad-24d4b7ce1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ee50-53ad-4e26-9dc3-d9c0048a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E51AFF-4396-4F87-914A-B844C31B3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38aae-99aa-402c-acad-24d4b7ce18c5"/>
    <ds:schemaRef ds:uri="8b67ee50-53ad-4e26-9dc3-d9c0048a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82808-EC6E-40E0-BFDC-515596D81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86E1A-3558-41CA-ABB5-CEEABAE3C0CE}">
  <ds:schemaRefs>
    <ds:schemaRef ds:uri="http://schemas.microsoft.com/office/2006/metadata/properties"/>
    <ds:schemaRef ds:uri="8b67ee50-53ad-4e26-9dc3-d9c0048a59f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bf38aae-99aa-402c-acad-24d4b7ce18c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A22452-7BE6-46AA-A6AC-9CAD4C1E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La Sala</dc:creator>
  <cp:keywords/>
  <dc:description/>
  <cp:lastModifiedBy>Dave Riley</cp:lastModifiedBy>
  <cp:revision>2</cp:revision>
  <dcterms:created xsi:type="dcterms:W3CDTF">2022-04-20T13:45:00Z</dcterms:created>
  <dcterms:modified xsi:type="dcterms:W3CDTF">2022-04-20T13:45:00Z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0x0101002BEC8D970E8E384AA823028595CEE65A</vt:lpwstr>
  </property>
</Properties>
</file>